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86062" w14:textId="77777777" w:rsidR="00C450B1" w:rsidRPr="009D3CAA" w:rsidRDefault="00C450B1" w:rsidP="00C450B1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D3CAA">
        <w:rPr>
          <w:rFonts w:ascii="Times New Roman" w:hAnsi="Times New Roman" w:cs="Times New Roman"/>
          <w:b/>
          <w:bCs/>
          <w:sz w:val="24"/>
          <w:szCs w:val="24"/>
        </w:rPr>
        <w:t>WYKAZ WNIOSKÓW</w:t>
      </w:r>
    </w:p>
    <w:p w14:paraId="02FB37E0" w14:textId="77777777" w:rsidR="009331DD" w:rsidRDefault="00C450B1" w:rsidP="00D2502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CAA">
        <w:rPr>
          <w:rFonts w:ascii="Times New Roman" w:hAnsi="Times New Roman" w:cs="Times New Roman"/>
          <w:b/>
          <w:bCs/>
          <w:sz w:val="24"/>
          <w:szCs w:val="24"/>
        </w:rPr>
        <w:t xml:space="preserve">złożonych do miejscowego planu zagospodarowania przestrzennego </w:t>
      </w:r>
    </w:p>
    <w:p w14:paraId="3897A7EE" w14:textId="11DF54AA" w:rsidR="00097FB5" w:rsidRPr="009D3CAA" w:rsidRDefault="001A274E" w:rsidP="00D25021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części wsi </w:t>
      </w:r>
      <w:r w:rsidR="0084659B">
        <w:rPr>
          <w:rFonts w:ascii="Times New Roman" w:hAnsi="Times New Roman" w:cs="Times New Roman"/>
          <w:b/>
          <w:bCs/>
          <w:sz w:val="24"/>
          <w:szCs w:val="24"/>
        </w:rPr>
        <w:t xml:space="preserve">Gołąbki, gm. Trzemeszno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46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75"/>
        <w:gridCol w:w="1268"/>
        <w:gridCol w:w="3226"/>
        <w:gridCol w:w="1868"/>
        <w:gridCol w:w="1578"/>
        <w:gridCol w:w="1725"/>
        <w:gridCol w:w="2872"/>
      </w:tblGrid>
      <w:tr w:rsidR="00343CF0" w:rsidRPr="009D3CAA" w14:paraId="4A870C7B" w14:textId="77777777" w:rsidTr="00E644DC">
        <w:trPr>
          <w:trHeight w:val="986"/>
          <w:jc w:val="center"/>
        </w:trPr>
        <w:tc>
          <w:tcPr>
            <w:tcW w:w="255" w:type="pct"/>
            <w:vMerge w:val="restart"/>
            <w:vAlign w:val="center"/>
            <w:hideMark/>
          </w:tcPr>
          <w:p w14:paraId="068C1B5A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480" w:type="pct"/>
            <w:vMerge w:val="restart"/>
            <w:vAlign w:val="center"/>
            <w:hideMark/>
          </w:tcPr>
          <w:p w14:paraId="4801FC2C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Data wpływu wniosku</w:t>
            </w:r>
          </w:p>
        </w:tc>
        <w:tc>
          <w:tcPr>
            <w:tcW w:w="1221" w:type="pct"/>
            <w:vMerge w:val="restart"/>
            <w:vAlign w:val="center"/>
            <w:hideMark/>
          </w:tcPr>
          <w:p w14:paraId="0F3411D5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Imię i nazwisko albo nazwa jednostki organizacyjnej</w:t>
            </w:r>
          </w:p>
        </w:tc>
        <w:tc>
          <w:tcPr>
            <w:tcW w:w="707" w:type="pct"/>
            <w:vMerge w:val="restart"/>
            <w:vAlign w:val="center"/>
            <w:hideMark/>
          </w:tcPr>
          <w:p w14:paraId="5B9CD6CB" w14:textId="53EF4C71" w:rsidR="00343CF0" w:rsidRPr="009D3CAA" w:rsidRDefault="00343CF0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Oznaczenie obszaru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którego dotyczy wniosek</w:t>
            </w:r>
          </w:p>
        </w:tc>
        <w:tc>
          <w:tcPr>
            <w:tcW w:w="1250" w:type="pct"/>
            <w:gridSpan w:val="2"/>
            <w:vAlign w:val="center"/>
            <w:hideMark/>
          </w:tcPr>
          <w:p w14:paraId="2AE90F5A" w14:textId="4FE83D23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Sposób rozpatrzenia wniosku przez</w:t>
            </w:r>
            <w:r w:rsidR="00B265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burmistrza</w:t>
            </w:r>
          </w:p>
        </w:tc>
        <w:tc>
          <w:tcPr>
            <w:tcW w:w="1087" w:type="pct"/>
            <w:vMerge w:val="restart"/>
            <w:vAlign w:val="center"/>
            <w:hideMark/>
          </w:tcPr>
          <w:p w14:paraId="49FEAEDC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Uwagi</w:t>
            </w:r>
          </w:p>
        </w:tc>
      </w:tr>
      <w:tr w:rsidR="00343CF0" w:rsidRPr="009D3CAA" w14:paraId="0A2ABB54" w14:textId="77777777" w:rsidTr="00E644DC">
        <w:trPr>
          <w:trHeight w:val="189"/>
          <w:jc w:val="center"/>
        </w:trPr>
        <w:tc>
          <w:tcPr>
            <w:tcW w:w="255" w:type="pct"/>
            <w:vMerge/>
            <w:vAlign w:val="center"/>
            <w:hideMark/>
          </w:tcPr>
          <w:p w14:paraId="39F6AD5D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14:paraId="4765AB17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2261772F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7" w:type="pct"/>
            <w:vMerge/>
            <w:vAlign w:val="center"/>
            <w:hideMark/>
          </w:tcPr>
          <w:p w14:paraId="10261A26" w14:textId="749D111F" w:rsidR="00343CF0" w:rsidRPr="009D3CAA" w:rsidRDefault="00343CF0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" w:type="pct"/>
            <w:noWrap/>
            <w:vAlign w:val="center"/>
            <w:hideMark/>
          </w:tcPr>
          <w:p w14:paraId="20C5CFA4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wniosek uwzględniony</w:t>
            </w:r>
          </w:p>
        </w:tc>
        <w:tc>
          <w:tcPr>
            <w:tcW w:w="653" w:type="pct"/>
            <w:noWrap/>
            <w:vAlign w:val="center"/>
            <w:hideMark/>
          </w:tcPr>
          <w:p w14:paraId="5FBB8405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wniosek nieuwzględniony</w:t>
            </w:r>
          </w:p>
        </w:tc>
        <w:tc>
          <w:tcPr>
            <w:tcW w:w="1087" w:type="pct"/>
            <w:vMerge/>
            <w:vAlign w:val="center"/>
            <w:hideMark/>
          </w:tcPr>
          <w:p w14:paraId="37C48B8F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43CF0" w:rsidRPr="009D3CAA" w14:paraId="6D60E265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  <w:hideMark/>
          </w:tcPr>
          <w:p w14:paraId="246138D8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80" w:type="pct"/>
            <w:noWrap/>
            <w:vAlign w:val="center"/>
            <w:hideMark/>
          </w:tcPr>
          <w:p w14:paraId="40CE7A34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221" w:type="pct"/>
            <w:noWrap/>
            <w:vAlign w:val="center"/>
            <w:hideMark/>
          </w:tcPr>
          <w:p w14:paraId="4C32FE86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707" w:type="pct"/>
            <w:noWrap/>
            <w:vAlign w:val="center"/>
            <w:hideMark/>
          </w:tcPr>
          <w:p w14:paraId="5B5B2827" w14:textId="5E0CAD48" w:rsidR="00343CF0" w:rsidRPr="009D3CAA" w:rsidRDefault="00343CF0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597" w:type="pct"/>
            <w:noWrap/>
            <w:vAlign w:val="center"/>
            <w:hideMark/>
          </w:tcPr>
          <w:p w14:paraId="53205953" w14:textId="402300B5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653" w:type="pct"/>
            <w:noWrap/>
            <w:vAlign w:val="center"/>
            <w:hideMark/>
          </w:tcPr>
          <w:p w14:paraId="1B0FBA58" w14:textId="1AD4E57D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1087" w:type="pct"/>
            <w:noWrap/>
            <w:vAlign w:val="center"/>
            <w:hideMark/>
          </w:tcPr>
          <w:p w14:paraId="456C78BE" w14:textId="392F38C0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84659B" w:rsidRPr="009D3CAA" w14:paraId="1A2C1798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6826EA18" w14:textId="7D55841E" w:rsidR="0084659B" w:rsidRPr="009D3CAA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480" w:type="pct"/>
            <w:noWrap/>
            <w:vAlign w:val="center"/>
          </w:tcPr>
          <w:p w14:paraId="37EF8A70" w14:textId="6F751E5B" w:rsidR="0084659B" w:rsidRPr="009D3CAA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03.09.2025 r.</w:t>
            </w:r>
          </w:p>
        </w:tc>
        <w:tc>
          <w:tcPr>
            <w:tcW w:w="1221" w:type="pct"/>
            <w:noWrap/>
            <w:vAlign w:val="center"/>
          </w:tcPr>
          <w:p w14:paraId="7E6A798C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Państwowy Powiatowy Inspektor Sanitarny w Gnieźnie </w:t>
            </w:r>
          </w:p>
          <w:p w14:paraId="60DA19BB" w14:textId="38443EE8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Św. Wawrzyńca 18, </w:t>
            </w:r>
          </w:p>
          <w:p w14:paraId="7B9EBDDB" w14:textId="2F1D6152" w:rsidR="0084659B" w:rsidRPr="009D3CAA" w:rsidRDefault="0084659B" w:rsidP="00846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62-200 Gniezno </w:t>
            </w:r>
          </w:p>
        </w:tc>
        <w:tc>
          <w:tcPr>
            <w:tcW w:w="707" w:type="pct"/>
            <w:noWrap/>
            <w:vAlign w:val="center"/>
          </w:tcPr>
          <w:p w14:paraId="13E66C3A" w14:textId="38F23AF7" w:rsidR="0084659B" w:rsidRDefault="0084659B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09D2B5AE" w14:textId="3FCCE42E" w:rsidR="0084659B" w:rsidRPr="0084659B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7390880F" w14:textId="325A995F" w:rsidR="0084659B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AC09BF7" w14:textId="54BBB249" w:rsidR="00612AE2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Gnieźnie działając na podstawie art. 3 pkt 1 ustawy z dnia 14 marca 1985 r. o Państwowej Inspekcji Sanitarnej (t.j. Dz. U. z 2024 r. poz. 416), art. 53 oraz art. 58 ust. 1 pkt 3 ustawy z dnia 3 października 2008 r.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udostępnieniu informacji o środowisku i jego ochronie, udziale społeczeństwa w ochronie środowiska oraz o ocenach oddziaływania na środowisko (t.j. Dz. U. z 2024 r. poz. 1112 ze zm.) po zapoznaniu się z wnioskiem Burmistrza Trzemeszna znak RI.6722.16.2024 z dnia 14.08.2024 r. (data wpływu 14.08.2025 r.), uzgadnia zakres i stopień szczegółowości informacji wymaganych w prognozie oddziaływania na środowisko oraz</w:t>
            </w:r>
            <w:bookmarkStart w:id="1" w:name="bookmark5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 stwierdza</w:t>
            </w:r>
            <w:bookmarkEnd w:id="1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, że prognoza oddziaływania na środowisko winna być opracowana zgodnie z wymogami art. 51 ust. 2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52 ust. 1 i 2 ustawy o udostępnieniu informacji o środowisku i jego ochronie, udziale społeczeństwa w ochronie środowiska oraz o ocenach oddziaływania na środowisko.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Należy szczególną uwagę zwrócić na przedstawienie rozwiązań mających na celu zapobieganie,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ograniczenie lub kompensację przyrodniczą negatywnych oddziaływań na środowisko, w tym na warunki życia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zdrowia ludzi, co winno znaleźć odzwierciedlenie w treści sporządzanego dokumentu.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Jednocześnie zgodnie z art.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ust. 2 ww. ustawy, ilekroć jest mowa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oddziaływaniu na środowisko rozumie się przez to również oddziaływanie 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zdrowie ludzi.</w:t>
            </w:r>
          </w:p>
        </w:tc>
      </w:tr>
      <w:tr w:rsidR="0084659B" w:rsidRPr="009D3CAA" w14:paraId="3719C6CD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33B296C7" w14:textId="771A2230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2.</w:t>
            </w:r>
          </w:p>
        </w:tc>
        <w:tc>
          <w:tcPr>
            <w:tcW w:w="480" w:type="pct"/>
            <w:noWrap/>
            <w:vAlign w:val="center"/>
          </w:tcPr>
          <w:p w14:paraId="654F2ABB" w14:textId="5A3FA566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19.09.2025 r. </w:t>
            </w:r>
          </w:p>
        </w:tc>
        <w:tc>
          <w:tcPr>
            <w:tcW w:w="1221" w:type="pct"/>
            <w:noWrap/>
            <w:vAlign w:val="center"/>
          </w:tcPr>
          <w:p w14:paraId="080B48E7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Wojewódzki Urząd Ochrony Zabytków w Poznaniu </w:t>
            </w:r>
          </w:p>
          <w:p w14:paraId="7EA4CEAA" w14:textId="0024CB61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Gołębia 2, </w:t>
            </w:r>
          </w:p>
          <w:p w14:paraId="29272AFE" w14:textId="1E0AA8AD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61-834 Poznań</w:t>
            </w:r>
          </w:p>
        </w:tc>
        <w:tc>
          <w:tcPr>
            <w:tcW w:w="707" w:type="pct"/>
            <w:noWrap/>
            <w:vAlign w:val="center"/>
          </w:tcPr>
          <w:p w14:paraId="5EA90AB1" w14:textId="60D55917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160C1FE4" w14:textId="73C7B0ED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A301D68" w14:textId="4EDB71AD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52E505BB" w14:textId="0BA4F8FA" w:rsidR="0084659B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Przedmiotowy obszar nie znajduje się na terenie objętym ochroną konserwatorską w formie wpisu do rejestru zabytków. 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wskazanej działce nie występują również zabytki wpisane indywidualnie do rejestru zabytków oraz obiekty ujęte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gminnej ewidencji zabytków. Ponadto na wskazanym terenie brak zewidencjonowanych stanowisk archeologicznych.</w:t>
            </w:r>
          </w:p>
        </w:tc>
      </w:tr>
      <w:tr w:rsidR="0084659B" w:rsidRPr="009D3CAA" w14:paraId="72D1648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23E24D4C" w14:textId="699A8F87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480" w:type="pct"/>
            <w:noWrap/>
            <w:vAlign w:val="center"/>
          </w:tcPr>
          <w:p w14:paraId="3BBC248B" w14:textId="198088A8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15.09.2025 r.</w:t>
            </w:r>
          </w:p>
        </w:tc>
        <w:tc>
          <w:tcPr>
            <w:tcW w:w="1221" w:type="pct"/>
            <w:noWrap/>
            <w:vAlign w:val="center"/>
          </w:tcPr>
          <w:p w14:paraId="2971691B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ORLENA S.A. </w:t>
            </w:r>
          </w:p>
          <w:p w14:paraId="456918DB" w14:textId="237A397D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ul. Chemików 7,</w:t>
            </w:r>
          </w:p>
          <w:p w14:paraId="3BD2AA5C" w14:textId="3778FEC5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09-411 Płock </w:t>
            </w:r>
          </w:p>
        </w:tc>
        <w:tc>
          <w:tcPr>
            <w:tcW w:w="707" w:type="pct"/>
            <w:noWrap/>
            <w:vAlign w:val="center"/>
          </w:tcPr>
          <w:p w14:paraId="1BDE584D" w14:textId="0F9585E2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3BEE4363" w14:textId="763DE712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3E9BF665" w14:textId="3FD691AE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0485AD6" w14:textId="0B9AE549" w:rsidR="0084659B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Nawiązując do pisma Urzędu Miejskiego w Trzemesznie z dnia 14.08.2025 r. znak: RI.6722.16.2024 w sprawie sporządzania miejscowego planu zagospodarowania przestrzennego oraz zmiany miejscowego planu zagospodarowania przestrzennego terenu części wsi Gołąbki, gm.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Trzemeszno uprzejmie informujemy, że przedmiotowy teren nie leży na obszarze i terenie górniczym, utworzonym w związku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wydobywaniem ropy naftowej i gazu ziemnego przez ORLEN S.A. - Oddział PGNiG w Zielonej Górze.</w:t>
            </w:r>
          </w:p>
        </w:tc>
      </w:tr>
      <w:tr w:rsidR="0084659B" w:rsidRPr="009D3CAA" w14:paraId="526DFB2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4FCA44E2" w14:textId="16E1D30D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480" w:type="pct"/>
            <w:noWrap/>
            <w:vAlign w:val="center"/>
          </w:tcPr>
          <w:p w14:paraId="1DC177C8" w14:textId="72C50120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09.09.2025 r.</w:t>
            </w:r>
          </w:p>
        </w:tc>
        <w:tc>
          <w:tcPr>
            <w:tcW w:w="1221" w:type="pct"/>
            <w:noWrap/>
            <w:vAlign w:val="center"/>
          </w:tcPr>
          <w:p w14:paraId="55D8042F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Regionalny Dyrektor Ochrony Środowiska w Poznaniu </w:t>
            </w:r>
          </w:p>
          <w:p w14:paraId="063B580E" w14:textId="1177834A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T. Kościuszki 57, </w:t>
            </w:r>
          </w:p>
          <w:p w14:paraId="221CF9CB" w14:textId="3658EAAB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61-891 Poznań</w:t>
            </w:r>
          </w:p>
        </w:tc>
        <w:tc>
          <w:tcPr>
            <w:tcW w:w="707" w:type="pct"/>
            <w:noWrap/>
            <w:vAlign w:val="center"/>
          </w:tcPr>
          <w:p w14:paraId="4CA794D2" w14:textId="5BBD95E2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54051F58" w14:textId="132BE2E9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39051C0" w14:textId="15ACB606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35834EE" w14:textId="5C7BBDB7" w:rsidR="00612AE2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Prognoza powinna być opracowana zgodnie z art. 51 ust. 2 i art. 52 ust. 1 i 2 ustawy ooś.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Sporządzając prognozę i projekt planu proszę uwzględnić działania naprawcze zawarte w „Programie ochrony powietrza dla strefy wielkopolskiej", przyjętym uchwałą Nr XXI/391/20 Sejmiku Województwa Wielkopolskiego z dnia 13 lipca 2020 r. w sprawie określenia Programu ochrony powietrza dla strefy wielkopolskiej (Dz.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Urz. Woj. Wielkopolskiego z 2020 r. poz. 5954), w szczególności dotyczące umieszczania odpowiednich zapisów, umożliwiających ograniczenie emisji pyłu zawieszonego PM10 i PM2,5 oraz B(a)P w miejscowych planach zagospodarowania przestrzennego w zakresie: układu zabudowy zapewniającego przewietrzanie miasta, wprowadzania zieleni izolacyjnej, w tym zieleni wzdłuż ciągów komunikacyjnych o dużym natężeniu ruchu, zachowania ciągłości korytarzy ekologicznych, kształtowania zabudowy w sposób umożliwiający swobodny przepływ mas powietrza, stosowania odpowiednich wskaźników powierzchni biologicznie czynnej towarzyszącej zabudowie, tworzenia publicznych terenów zieleni urządzonej, w tym parków, skwerów, uwzględniania rozbudowy i kształtowania sieci ulic obwodowych powodujących eliminację lub ograniczenie ruchu tranzytowego oraz umożliwiających uspokojenie ruchu, tworzenia stref ruchu pieszego i uspokojonego w szczególności w centrach miast, wdrażania rozwiązań systemowych dedykowanych rozwojowi ruchu rowerowego i pieszego. W prognozie proszę określić przewidywane oddziaływanie istniejących i planowanych szlaków komunikacyjnych oraz innych terenów, na których są lub będą zlokalizowane przedsięwzięcia mogące powodować pogorszenie stanu powietrza na terenach objętych projektem planu i terenach sąsiednich. W projekcie planu i prognozie proszę zaproponować środki organizacyjne, technologiczne lub techniczne służące ograniczeniu ewentualnego niekorzystnego oddziaływania powodowanego emisją substancji do powietrza.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określić, przeanalizować i ocenić wpływ realizacji ustaleń projektu planu na klimat (w tym mikroklimat), w szczególności na kształtowanie się warunków termicznych,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anemometrycznych, wilgotnościowych.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również przeanalizować w jaki sposób przewidywana zmiana klimatu (mikroklimatu) wpłynie na pozostałe komponenty środowiska. Określając wpływ realizacji ustaleń projektu planu na klimat wskazane jest uwzględnienie zaleceń zawartych w opracowaniu „Strategiczny plan adaptacji dla sektorów i obszarów wrażliwych na zmiany klimatu do roku 2020 z perspektywą do roku 2030" (SPA2020), opublikowanym na stronie internetowej Ministerstwa Klimatu i Środowiska. Sporządzając projekt planu i prognozę proszę również uwzględnić możliwość realizacji działań adaptacyjnych do zmiany klimatu, uwzględniających m.in. ochronę struktur przyrodniczych i terenów biologicznie czynnych, zachowanie spójności i drożności sieci ekologicznej, przeciwdziałanie wzrostowi temperatury na terenach zabudowanych i jego skutkom, zwiększenie retencji poprzez wydłużenie czasu obiegu wody i spowolnienie jej odpływu.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również określić, przeanalizować i ocenić wpływ realizacji ustaleń projektu planu na krajobraz, mając na uwadze potrzebę ochrony krajobrazu oraz konieczność prowadzenia działań na rzecz zachowania i utrzymywania ważnych lub charakterystycznych cech krajobrazu tak, aby ukierunkować i harmonizować zmiany, które wynikają z procesów społecznych, gospodarczych i środowiskowych, w myśl Europejskiej Konwencji Krajobrazowej sporządzonej we Florencji dnia 20 października 2000 r. (Dz. U. z 2006 r. Nr 14, poz. 98).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wskazać, czy obszar objęty projektem planu położony jest w granicach krajobrazów priorytetowych określonych w „Audycie krajobrazowym województwa wielkopolskiego", przyjętym uchwałą Nr LI/1000/23 Sejmiku Województwa Wielkopolskiego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 dnia 27 marca 2023 r. w sprawie uchwalenia Audytu krajobrazowego województwa wielkopolskiego. W projekcie planu proszę zawrzeć odpowiednie zapisy w tym zakresie. W prognozie proszę ponadto przeanalizować zgodność ustaleń projektu dokumentu z wnioskami i rekomendacjami dotyczącymi kształtowania i ochrony krajobrazów priorytetowych.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Na podstawie art. 114 ust. 1 ustawy z dnia 27 kwietnia 2001 r. Prawo ochrony środowiska (Dz. U. z 2024 r. poz. 54, z późn. zm.) w projekcie planu proszę wskazać, które tereny należą do poszczególnych rodzajów terenów, o których mowa w art. 113 ust. 2 pkt 1 ww. ustawy oraz w rozporządzeniu Ministra Środowiska z dnia 14 czerwca 2007 r. w sprawie dopuszczalnych poziomów hałasu w środowisku (Dz. U. z 2014 r. poz. 112). Powyższe zróżnicowanie jednoznacznie określi dopuszczalne poziomy hałasu w środowisku, które należy dotrzymać w związku z pełnionymi przez te tereny funkcjami. W prognozie proszę przedstawić opis zagospodarowania terenów wokół obszaru opracowania z uwzględnieniem przedsięwzięć, w tym szlaków komunikacyjnych mogących wpływać na klimat akustyczny terenów objętych ustaleniami projektu planu oraz ocenę wpływu tych przedsięwzięć, w tym szlaków komunikacyjnych na tereny objęte ochroną akustyczną znajdujące się w granicach projektu planu. Oddziaływanie przedsięwzięć, które mogą znaleźć się na terenach objętych projektem </w:t>
            </w:r>
            <w:proofErr w:type="spellStart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pianu</w:t>
            </w:r>
            <w:proofErr w:type="spellEnd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 w wyniku realizacji jego ustaleń, a mogących wpływać na istniejące warunki akustyczne, proszę określić także dla terenów wymagających ochrony znajdujących się w granicach projektu planu, jak i poza nimi. W przypadku możliwości wystąpienia przekroczenia akustycznych standardów jakości środowiska proszę w prognozie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określić skuteczne środki techniczne, technologiczne lub organizacyjne zmniejszające poziom hałasu, co najmniej do poziomów dopuszczalnych.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wskazać jednolite części wód (JCW), w granicach których położony jest obszar objęty projektem planu, określić ich stan oraz wyznaczone dla nich cele środowiskowe. Ponadto, w prognozie proszę określić, przeanalizować i ocenić przewidywane znaczące oddziaływania realizacji ustaleń projektu planu na jednolite części wód. W prognozie proszę wskazać (wraz z uzasadnieniem), czy realizacja ustaleń projektu planu może spowodować nieosiągnięcie celów środowiskowych zawartych w „Planie gospodarowania wodami na obszarze dorzecza Odry", przyjętym rozporządzeniem Ministra Infrastruktury z dnia 16 listopada 2022 r. w sprawie Planu gospodarowania wodami na obszarze dorzecza Odry (Dz. U. z 2023 r. poz. 335).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wskazać, czy obszar objęty projektem planu położony jest w strefie ochronnej ujęcia wód podziemnych. Jeżeli tak, w projekcie planu proszę zawrzeć odpowiednie zapisy w tym zakresie. W prognozie proszę ponadto przeanalizować zgodność ustaleń projektu dokumentu z przepisami dotyczącymi strefy ochronnej, ze szczególnym uwzględnieniem nakazów obowiązujących na terenie ochrony bezpośredniej oraz zakazów, ograniczeń i nakazów obowiązujących na terenie ochrony pośredniej.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opisać warunki hydrogeologiczne oraz przedstawić rozwiązania mające na celu zapobieganie i ograniczenie negatywnego oddziaływania realizacji ustaleń projektu planu na środowisko gruntowo-wodne. W projekcie planu i w prognozie proszę określić zabezpieczenia środowiska gruntowo-wodnego przed zanieczyszczeniem.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określić, przeanalizować i ocenić skumulowane oddziaływanie istniejących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 planowanych funkcji terenów, wynikających z realizacji ustaleń projektu dokumentu oraz terenów sąsiednich, na poszczególne komponenty środowiska, w szczególności na powietrze i wodę oraz klimat akustyczny istniejących i projektowanych terenów podlegających ochronie akustycznej zlokalizowanych w granicach projektu dokumentu, jak i poza nimi.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określić aktualny stan zagospodarowania obszaru objętego projektem planu (w szczególności istniejący stan szaty roślinnej, w tym flory oraz stan fauny), ocenić walory przyrodnicze przedmiotowego obszaru, szczególnie proszę wskazać, czy w jego granicach występują gatunki roślin, grzybów i zwierząt objęte ochroną gatunkową wymienione w rozporządzeniu Ministra Środowiska z dnia 16 grudnia 2016 r. w sprawie ochrony gatunkowej zwierząt (Dz. U. z 2022 r. poz. 2380), w rozporządzeniu Ministra Środowiska z dnia 9 października 2014 r. w sprawie ochrony gatunkowej roślin (Dz. U. z 2014 r. poz. 1409), w rozporządzeniu Ministra Środowiska z dnia 9 października 2014 r. w sprawie ochrony gatunkowej grzybów (Dz. U. z 2014 r, poz. 1408), a także gatunki z załącznika IV Dyrektywy Rady 92/43/EWG z dnia 21 maja 1992 r. w sprawie ochrony siedlisk przyrodniczych oraz dzikiej fauny i flory (Dz. U. L 206 z 22.7.1992, str. 7) - tzw. Dyrektywy Siedliskowej, oraz gatunki zagrożone wyginięciem (</w:t>
            </w:r>
            <w:proofErr w:type="spellStart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np</w:t>
            </w:r>
            <w:proofErr w:type="spellEnd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, znajdujące się na krajowej bądź regionalnej czerwonej liście) lub rzadkie.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określić, przeanalizować i ocenić wpływ realizacji ustaleń projektu planu na rośliny, grzyby i zwierzęta (w tym na gatunki chronione) oraz na różnorodność biologiczną. W prognozie proszę przeanalizować wpływ realizacji ustaleń projektu planu na główne tendencje w zakresie zmiany klimatu i różnorodności biologicznej oraz wpływające na nie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czynniki. W prognozie proszę również zaproponować rozwiązania mające na celu zapobieganie, ograniczanie lub kompensację przyrodniczą negatywnych oddziaływań na rośliny, grzyby i zwierzęta (w tym na gatunki chronione) oraz na różnorodność biologiczną, mogących być rezultatem realizacji ustaleń projektu planu.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również wyjaśnić zasadność wyznaczania nowych terenów przeznaczonych do zainwestowania na terenach leśnych, mając na uwadze zasadę zrównoważonego rozwoju oraz art. 71 ust 3 ustawy Prawo ochrony środowiska, zgodnie z którym przeznaczenie i sposób zagospodarowania terenu powinny w jak największym stopniu zapewniać zachowanie jego walorów krajobrazowych. Przy czym informuję, że zgodnie z art. 3 ust. 2 pkt 1 ustawy z dnia 3 lutego 1995 r. o ochronie gruntów rolnych i leśnych (Dz. U. z 2024 r. poz. 82), ochrona gruntów leśnych polega na ograniczaniu przeznaczania ich na cele nieleśne lub nierolnicze, natomiast zgodnie z art. 6 ust. 1 ustawy na cele nierolnicze i nieleśne można przeznaczać przede wszystkim grunty oznaczone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ewidencji gruntów jako nieużytki,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razie ich braku - inne grunty o najniższej przydatności produkcyjnej. Ponadto, w związku z możliwą wycinką istniejącego drzewostanu, wskazane jest wprowadzenie do projektu planu ustaleń dotyczących realizacji kompensujących nasadzeń zieleni.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Na obszarze objętym projektem planu zlokalizowany jest zbiornik wodny (dz. nr 72/2, obr. Gołąbki). Sporządzając projekt planu i prognozę proszę uwzględnić art. 119 ustawy z dnia 16 kwietnia 2004 r. o ochronie przyrody (Dz. U. z 2024 r. poz. 1478, z późn. zm.), zgodnie z którym zabrania się wznoszenia w pobliżu morza, jezior i innych zbiorników wodnych, rzek i kanałów obiektów budowlanych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uniemożliwiających lub utrudniających ludziom i dziko występującym zwierzętom dostęp do wody, z wyjątkiem obiektów służących turystyce wodnej, gospodarce wodnej lub rybackiej oraz związanych z bezpieczeństwem powszechnym i obronnością kraju,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przypadku wprowadzenia nowych </w:t>
            </w:r>
            <w:proofErr w:type="spellStart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nasadzeń</w:t>
            </w:r>
            <w:proofErr w:type="spellEnd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 drzew </w:t>
            </w:r>
            <w:proofErr w:type="spellStart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iub</w:t>
            </w:r>
            <w:proofErr w:type="spellEnd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 krzewów, zwracam uwagę, że wprowadzanie do środowiska przyrodniczego i przemieszczanie w nim gatunków obcych jest, co do zasady zakazane. Należy mieć na uwadze, że każdy gatunek obcy może w przyszłości stać się gatunkiem zagrażającym rodzimej bioróżnorodności;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odniesieniu do drzew status inwazyjnych zyskały w ostatnich dziesięcioleciach np. jesion pensylwański, dąb czerwony,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regionalnie i lokalnie także bożodrzew gruczołowaty, wiązowiec zachodni czy orzech włoski. Należy uwzględnić przedmiotowe informacje w prognozie.</w:t>
            </w:r>
          </w:p>
          <w:p w14:paraId="329D2A56" w14:textId="0A911A0A" w:rsidR="0084659B" w:rsidRPr="00612AE2" w:rsidRDefault="00612AE2" w:rsidP="00612AE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Ponieważ w przepisach nie wskazano na możliwość odstąpienia od wymagań, co do zawartości prognozy oddziaływania na środowisko stwierdzono, że prognoza winna być sporządzona w pełnym zakresie, ze szczególnym uwzględnieniem zagadnień, o których mowa powyżej.</w:t>
            </w:r>
          </w:p>
        </w:tc>
      </w:tr>
      <w:tr w:rsidR="0084659B" w:rsidRPr="009D3CAA" w14:paraId="029C6D04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64A29594" w14:textId="43053F3E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5.</w:t>
            </w:r>
          </w:p>
        </w:tc>
        <w:tc>
          <w:tcPr>
            <w:tcW w:w="480" w:type="pct"/>
            <w:noWrap/>
            <w:vAlign w:val="center"/>
          </w:tcPr>
          <w:p w14:paraId="4C514680" w14:textId="25BF7265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09.09.2025 r.</w:t>
            </w:r>
          </w:p>
        </w:tc>
        <w:tc>
          <w:tcPr>
            <w:tcW w:w="1221" w:type="pct"/>
            <w:noWrap/>
            <w:vAlign w:val="center"/>
          </w:tcPr>
          <w:p w14:paraId="1DD7CBCA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Wielkopolski Wojewódzki Inspektor Ochrony Środowiska w Poznaniu </w:t>
            </w:r>
          </w:p>
          <w:p w14:paraId="421952BA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Delegatura w Koninie </w:t>
            </w:r>
          </w:p>
          <w:p w14:paraId="17935FF2" w14:textId="13ADBBA2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Kard. S. Wyszyńskiego 3a, </w:t>
            </w:r>
          </w:p>
          <w:p w14:paraId="650A8061" w14:textId="6E20A0EC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62-510 Konin </w:t>
            </w:r>
          </w:p>
        </w:tc>
        <w:tc>
          <w:tcPr>
            <w:tcW w:w="707" w:type="pct"/>
            <w:noWrap/>
            <w:vAlign w:val="center"/>
          </w:tcPr>
          <w:p w14:paraId="5EEBE7F2" w14:textId="3A23F8B7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1B2E1F89" w14:textId="1109575B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537C7E78" w14:textId="2E68ED7D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A0CA82B" w14:textId="57C4872F" w:rsidR="0084659B" w:rsidRPr="00A236D1" w:rsidRDefault="00612AE2" w:rsidP="00A2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Wojewódzki inspektorat Ochrony Środowiska w Poznaniu Delegatura w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Koninie w odpowiedzi na wniosek znak: Rl.6722.16.2024 z dnia 14.08.2024 r. (data wpływu do WIOŚ 21.08.2025 r.), dotyczący zawiadomienia o podjęciu przez Radę Miejską Trzemeszna Uchwały Nr XIX/180/2025 z dnia 28.05.20258 r. w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sprawie zmiany Uchwały Nr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X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/94/2024 Rady Miejskiej Trzemeszna z dnia 30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października 2024 r. o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przystąpieniu do sporządzenia miejscowego planu zagospodarowania przestrzennego części wsi Gołąbki, gm.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Trzemeszno (dz. ewid. nr 21/2 i 72/2), i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składania wniosków, informuje, że nie może wypowiedzieć się w zakresie kompetencji wynikających z art. 17 pkt 6 lit. a ustawy z dnia 27 marca 2003 r. o planowaniu i zagospodarowaniu przestrzennym (t.j. Dz. U. z 2024 r., poz. 1130).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Stosownie do art. 17 pkt 6 lit. a ustawy o planowaniu i zagospodarowaniu przestrzennym WIOŚ opiniuje projekt miejscowego planu zagospodarowania przestrzennego, w zakresie: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lokalizacji nowych zakładów o zwiększonym (ZZR) lub dużym (ZDR) ryzyku wystąpienia poważnych awarii,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z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mian w istniejących zakładach ZZR i ZDR dotyczących rodzajów lub ilości magazynowanych substancji niebezpiecznych,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nowych inwestycji oraz rozmieszczenia obszarów przestrzeni publicznej i terenów zabudowy mieszkaniowej w sąsiedztwie zakładów o zwiększonym lub dużym ryzyku wystąpienia poważnych awarii, w przypadku gdy te inwestycje, obszary lub tereny zwiększają ryzyko lub skutki poważnych awarii.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Zgodnie z rejestrem zakładów o dużym i zwiększonym ryzyku wystąpienia poważnej awarii przemysłowej prowadzonym przez WIOŚ w uzgodnieniu z Komendą Wojewódzką Państwowej Straży Pożarnej, na terenach objętych miejscowym planem nie znajduje się żaden zakład ZZR czy ZDR. Na terenach miasta Trzemeszna pod adresem: ul. Fabryczna 4, 62-240 Trzemeszno, znajduje się zakład o dużym ryzyku wystąpienia awarii (ZDR) - Prefere Resins Poland Spółka z o.o. Zakład znajduje się w odległości ok. 8,7 km w kierunku południowo-wschodnim od granic objętych miejscowym planem.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Celem sporządzenia przedmiotowego projektu zmiany planu jest zmiana załącznika graficznego nr 1 do uchwały Nr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X/94/2024 Rady Miejskiej Trzemeszna z dnia 30 października 2024 r., polegająca na rozszerzeniu terenu objętego opracowaniem o dz. nr geod.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72/1.</w:t>
            </w:r>
          </w:p>
        </w:tc>
      </w:tr>
      <w:tr w:rsidR="0084659B" w:rsidRPr="009D3CAA" w14:paraId="498B9CFA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15DECA81" w14:textId="29530E5A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6.</w:t>
            </w:r>
          </w:p>
        </w:tc>
        <w:tc>
          <w:tcPr>
            <w:tcW w:w="480" w:type="pct"/>
            <w:noWrap/>
            <w:vAlign w:val="center"/>
          </w:tcPr>
          <w:p w14:paraId="1F0B7AFA" w14:textId="4C466142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08.09.2025 r.</w:t>
            </w:r>
          </w:p>
        </w:tc>
        <w:tc>
          <w:tcPr>
            <w:tcW w:w="1221" w:type="pct"/>
            <w:noWrap/>
            <w:vAlign w:val="center"/>
          </w:tcPr>
          <w:p w14:paraId="43126880" w14:textId="7C725A10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ENEA Operator Sp. z o.o. </w:t>
            </w:r>
          </w:p>
          <w:p w14:paraId="23AA2EFC" w14:textId="1CCF43CB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dr. E. Warmińskiego 8, </w:t>
            </w:r>
          </w:p>
          <w:p w14:paraId="16798092" w14:textId="2C197FBA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85-054 Bydgoszcz </w:t>
            </w:r>
          </w:p>
        </w:tc>
        <w:tc>
          <w:tcPr>
            <w:tcW w:w="707" w:type="pct"/>
            <w:noWrap/>
            <w:vAlign w:val="center"/>
          </w:tcPr>
          <w:p w14:paraId="4E4619E9" w14:textId="6706A0E5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725CD450" w14:textId="0457682E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E49E4A4" w14:textId="28447146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7EF038E2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 związku z powyższym wnioskujemy o wprowadzenie do projektu Planu zagospodarowania przestrzennego niżej wymienionych zapisów:</w:t>
            </w:r>
          </w:p>
          <w:p w14:paraId="60C341C4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Definicja: „Sieć dystrybucyjna energii elektrycznej: sieć elektroenergetyczna wysokich, średnich i niskich napięć, za której ruch sieciowy jest odpowiedzialny operator systemu dystrybucyjnego (OSD) (poprzez sieć elektroenergetyczną należy rozumieć zespół połączonych wzajemnie linii i stacji elektroenergetycznych przeznaczonych do przesyłania i rozdzielania energii elektrycznej). Do sieci dystrybucyjnej energii elektrycznej OSD nie należy kwalifikować linii i stacji elektroenergetycznych nie będących własnością OSD".</w:t>
            </w:r>
          </w:p>
          <w:p w14:paraId="3DBEEC39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„Należy zachować lokalizację istniejącej sieci dystrybucyjnej energii elektrycznej oraz uwzględnić wynikające z jej istnienia obostrzenia w zagospodarowaniu terenu.</w:t>
            </w:r>
          </w:p>
          <w:p w14:paraId="60790F63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Wzdłuż przebiegu istniejących i planowanych linii elektroenergetycznych będących częścią sieci dystrybucyjnej energii elektrycznej uwzględnić pasy technologiczne (pasy ochrony funkcyjnej) w obrębie tychże linii,</w:t>
            </w:r>
          </w:p>
          <w:p w14:paraId="1F502A26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Wyznacza się pasy technologiczne wzdłuż projektowanych i istniejących linii elektroenergetycznych dystrybucyjnych, w poziomie nie mniejsze niż:</w:t>
            </w:r>
          </w:p>
          <w:p w14:paraId="616DBDD5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napowietrznych WN-110 kV- 22 m (po 11 m po każdej ze stron od osi linii);</w:t>
            </w:r>
          </w:p>
          <w:p w14:paraId="4A187FE7" w14:textId="5065AE9C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SN - 14 m (po 7 m po każdej ze stron od osi linii);</w:t>
            </w:r>
          </w:p>
          <w:p w14:paraId="28EF8D7F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napowietrznych nn-0,4 kV~ 7 m (po 3,5 m po każdej ze stron od osi linii);</w:t>
            </w:r>
          </w:p>
          <w:p w14:paraId="09140D0B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dla linii kablowych WN~ 1,0 m (po 0,5 m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 każdej ze stron od osi linii);</w:t>
            </w:r>
          </w:p>
          <w:p w14:paraId="6145128C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kablowych SN i nn-0,4 kV~0,5m (po 0,25 m po każdej ze stron od osi linii).</w:t>
            </w:r>
          </w:p>
          <w:p w14:paraId="31E55D80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Utworzenie pasów technologicznych wzdłuż linii nie powoduje wyłączenia terenu z zagospodarowania, jedynie może wprowadzać ewentualne obostrzenia.</w:t>
            </w:r>
          </w:p>
          <w:p w14:paraId="33832DEF" w14:textId="69EC5461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 pasach technologicznych obowiązuje w szczególności zakaz sadzenia roślinności wysokiej i o rozbudowanym systemie korzeniowym, w tym obowiązuje szerokość pasa wycinki podstawowej drzew na trasie linii wg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przepisów odrębnych.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Pasy technologiczne Unii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napowietrznych 110 kV uwidocznione są dodatkowo w części graficznej dokumentu. Pasy technologiczne nie są równoznaczne z pasami określanymi na potrzeby ustanawiania służebności przesyłu, które wyznacza się w oparciu o inne przepisy." W przypadkach: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projektowania zmian zagospodarowania terenu w pasach technologicznych,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planowania robot budowlanych w odległości liczonej w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poziomie do skrajnych przewodów lub toru kabla, mniejszej niż:</w:t>
            </w:r>
          </w:p>
          <w:p w14:paraId="4A85E637" w14:textId="70CCC37B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15 m dla linii napowietrznych WN-110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kV;</w:t>
            </w:r>
          </w:p>
          <w:p w14:paraId="0DDDB542" w14:textId="554BB998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10 m dla linii napowietrznych SN-20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kV;</w:t>
            </w:r>
          </w:p>
          <w:p w14:paraId="0D7F6053" w14:textId="40C60275" w:rsidR="00A236D1" w:rsidRPr="00A236D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5 m dla linii napowietrznych SN-15 kV;</w:t>
            </w:r>
          </w:p>
          <w:p w14:paraId="6A9EFE3B" w14:textId="735860B9" w:rsidR="00A236D1" w:rsidRPr="00A236D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3 m dla linii napowietrznych nn-0,4 kV;</w:t>
            </w:r>
          </w:p>
          <w:p w14:paraId="5DCAAC83" w14:textId="77777777" w:rsidR="0056070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3 m dla linii kablowych WN-110 kV;</w:t>
            </w:r>
          </w:p>
          <w:p w14:paraId="48AD7B28" w14:textId="61182AD4" w:rsidR="00A236D1" w:rsidRPr="00A236D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2,5 m 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a linii kablowych SN, nn</w:t>
            </w:r>
          </w:p>
          <w:p w14:paraId="66795E72" w14:textId="24EB4BE4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należy dokonywać uzgodnień branżowych z właścicielem tych linii, w szczególności w przypadkach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planowania budowy, przebudowy lub remontu obiektu.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„Wszystkie obiekty przewidywane do budowy, przebudowy lub remontu w zbliżeniu lub na skrzyżowaniu z infrastrukturą techniczną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elektroenergetyczną podlegają przepisom odrębnym."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Usunięcie ewentualnych kolizji wynikających z planowanych zmian zagospodarowania przestrzennego terenu z istniejącą siecią dystrybucyjną energii elektrycznej i/lub infrastrukturą techniczną lub infrastrukturą teletechniczną będącą na majątku ENEA Operator jest możliwe na zasadach określonych przez właściciela sieci kosztem i staraniem wnioskodawcy, któremu infrastruktura elektroenergetyczna koliduje.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„Dopuszcza się budowę nowej infrastruktury technicznej elektroenergetycznej oraz przebudowę, remont i utrzymanie istniejącej infrastruktury technicznej elektroenergetycznej, na podstawie przepisów odrębnych."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„Umożliwia się budowę nowej oraz rozbudowę, przebudowę i remont istniejącej infrastruktury technicznej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elektroenergetycznej dystrybucyjnej z zastosowaniem: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linii elektroenergetycznych WN, SN i nn wraz z przyłączami w wykonaniu kablowym </w:t>
            </w:r>
            <w:proofErr w:type="spellStart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iAub</w:t>
            </w:r>
            <w:proofErr w:type="spellEnd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 napowietrznym,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stacji elektroenergetycznych 110 kV (w tym stacji 110 kV/SN) i SN (w tym stacji SN/nn) w wykonaniu wnętrzowym i/lub napowietrznym.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Umożliwia się lokalizację infrastruktury technicznej elektroenergetycznej dystrybucyjnej liniowej i elementów energetycznych z nią związanych iv pasach drogowych/układach komunikacyjnych tj. terenach ogólnie dostępnych dla prowadzenia sieci." Odstępstwo od </w:t>
            </w:r>
            <w:proofErr w:type="spellStart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ww</w:t>
            </w:r>
            <w:proofErr w:type="spellEnd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, zasady jest możliwe po uzgodnieniu lokalizacji trasy inwestycji pomiędzy właścicielami terenu i gestorem sieci bez konieczności zmiany dokumentu planistycznego.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„Wyznacza się tereny dla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potrzeb lokalizacji stacji elektroenergetycznych wraz z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możliwością wprowadzenia/ wyprowadzenia do/z stacji linii elektroenergetycznych."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„Planowane kubaturowe stacje elektroenergetyczne (w tym stacje transformatorowe SN/nn) będące własnością O SD są realizowane jako obiekty naziemne, wolnostojące. Nieprzekraczalna linia zabudowy, minimalna powierzchnia działki, szerokość frontu działki, wyznaczenie miejsc postojowych nie dotyczą istniejących i planowanych obiektów infrastruktury technicznej elektroenergetycznej."</w:t>
            </w:r>
          </w:p>
          <w:p w14:paraId="59292224" w14:textId="5DA77326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„Dopuszcza się prawo do podziału istniejących działek celem wydzielenia terenów dla lokalizacji stacji elektroenergetycznych wraz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możliwością wprowadzenia do stacji linii elektroenergetycznych zgodnie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przepisami odrębnymi."</w:t>
            </w:r>
          </w:p>
          <w:p w14:paraId="1A0F9A0B" w14:textId="626A96C4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„Dopuszcza się lokalizację stacji elektroenergetycznych na terenach o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innym przeznaczeniu wraz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możliwością wprowadzenia do stacji linii elektroenergetycznych zgodnie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przepisami odrębnymi."</w:t>
            </w:r>
          </w:p>
          <w:p w14:paraId="63955F1A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„Zaopatrzenie w energię elektryczną odbywa się z planowanej, budowanej, przebudowywanej, remontowanej i istniejącej infrastruktury technicznej elektroenergetycznej na podstawie przepisów odrębnych."</w:t>
            </w:r>
          </w:p>
          <w:p w14:paraId="746E50BE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„Zapewnia się swobodny dostęp i dojazd do infrastruktury technicznej elektroenergetycznej, w tym stacji elektroenergetycznych, linii elektroenergetycznych oraz konstrukcji wsporczych (słupów) w celu przeprowadzania prac eksploatacyjnych lub usuwania awarii".</w:t>
            </w:r>
          </w:p>
          <w:p w14:paraId="471C833B" w14:textId="56CEE214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„Tereny lokalizacji źródeł energii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dopuszczają łączne usytuowanie do (określić liczbę źródeł energii) szt. siłowni wiatrowych, biogazowni, biogazown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 rolniczych, instalacji fotowoltaicznych, instalacji spalania biomasy, instalacji termicznego przekształcania odpadów, instalacji spalania wielopaliwowego f/M; wskazać rodzaj źródła energii) o mocy do (określić moc pojedynczego źródła energii/instalacji, np. 3 MW/ </w:t>
            </w:r>
            <w:proofErr w:type="spellStart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szt</w:t>
            </w:r>
            <w:proofErr w:type="spellEnd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)."</w:t>
            </w:r>
          </w:p>
          <w:p w14:paraId="2BE3522A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„Przy lokalizacji nowych jednostek (turbin) zespołów elektrowni wiatrowych należy zapewniać zachowanie odległości od skrajnych przewodów napowietrznych linii elektroenergetycznych, będących częścią sieci dystrybucyjnej energii elektrycznej.</w:t>
            </w:r>
          </w:p>
          <w:p w14:paraId="3E2C9367" w14:textId="1D816F7C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Wyznacza się odległości lokalizacji poszczególnych turbin wiatrowych od istniejących i projektowanych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linii elektroenergetycznych dystrybucyjnych, w poziomie nie mniejsze niż:</w:t>
            </w:r>
          </w:p>
          <w:p w14:paraId="4F1FAFBB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10,0 m od osi linii nn-0,4 kV jednotorowej do średnicy koła wiatrakowego;</w:t>
            </w:r>
          </w:p>
          <w:p w14:paraId="0DA5868F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12,5 m od osi linii SN-15 kV (20 kV) jednotorowej do średnicy kola wiatrakowego;</w:t>
            </w:r>
          </w:p>
          <w:p w14:paraId="2227C576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12,5 m od osi linii nn-0,4 kV wielotorowej do średnicy kola wiatrakowego;</w:t>
            </w:r>
          </w:p>
          <w:p w14:paraId="6ACF0B78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15,0 m od osi linii SN-15 kV (20 kV) wielotorowej do średnicy kola wiatrakowego</w:t>
            </w:r>
          </w:p>
          <w:p w14:paraId="007A52B1" w14:textId="77777777" w:rsidR="00F453CF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3 ^średnica koła wiatrakowego od skrajnego przewodu Unii o napięciu 110 kV nie posiadającej specjalnych amortyzatorów do tłumienia drgań do średnicy kola wiatrakowego;</w:t>
            </w:r>
          </w:p>
          <w:p w14:paraId="71E5C9D6" w14:textId="77777777" w:rsidR="00F453CF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średnica kola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ab/>
              <w:t>wiatrakowego</w:t>
            </w:r>
          </w:p>
          <w:p w14:paraId="7732C5C2" w14:textId="25135663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od skrajnego przewodu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linii o napięciu 110 kV posiadającej specjalne amortyzatory do tłumienia drgań do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średnicy koła wiatrakowego".</w:t>
            </w:r>
          </w:p>
          <w:p w14:paraId="71D99D9B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„Przy lokalizacji nowych instalacji fotowoltaicznych należy zapewniać w trakcie budowy, użytkowania/eksploatacji zachowanie odległości od osi linii elektroenergetycznej, będącej częścią sieci dystrybucyjnej energii elektrycznej.</w:t>
            </w:r>
          </w:p>
          <w:p w14:paraId="44804682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Wyznacza się odległości lokalizacji poszczególnych instalacji fotowoltaicznych od osi istniejących i projektowanych linii elektroenergetycznych dystrybucyjnych, w poziomie nie mniejsze niż:</w:t>
            </w:r>
          </w:p>
          <w:p w14:paraId="081DC52B" w14:textId="01BA1F6F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WN - 11 m po każdej ze stron od osi linii;</w:t>
            </w:r>
          </w:p>
          <w:p w14:paraId="7921B139" w14:textId="0A540EF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SN - 7 m po każdej ze stron od osi linii;</w:t>
            </w:r>
          </w:p>
          <w:p w14:paraId="1C98D72A" w14:textId="23B62982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nn - 3,5 m po każdej ze stron od osi linii,</w:t>
            </w:r>
          </w:p>
          <w:p w14:paraId="2E8318B0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kablowych SN i nn - 0,7 m po każdej ze stron od osi linii;</w:t>
            </w:r>
          </w:p>
          <w:p w14:paraId="7656D4C7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kablowych WN - 1,5 m po każdej ze stron od osi linii.</w:t>
            </w:r>
          </w:p>
          <w:p w14:paraId="7C2DC303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Uwaga: w przypadku kilku linii kablowych prowadzonych równolegle obok siebie, pas technologiczny liczy się 1,5 metra dla WN lub 0,7 m dla SN od osi skrajnej linii.</w:t>
            </w:r>
          </w:p>
          <w:p w14:paraId="029F3983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 pasach technologicznych obowiązuje w szczególności zakaz sytuowania instalacji fotowoltaicznych, sadzenia roślinności wysokiej i o rozbudowanym systemie korzeniowym, w tym obowiązuje szerokość pasa wycinki podstawowej drzew na trasie linii wg przepisów odrębnych.</w:t>
            </w:r>
          </w:p>
          <w:p w14:paraId="316E0DF7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Pasy technologiczne linii napowietrznych uwidocznione są dodatkowo w części graficznej dokumentu. Pasy technologiczne nie są równoznaczne z pasami określanymi na potrzeby ustanawiania służebności przesyłu, które wyznacza się w oparciu o inne przepisy."</w:t>
            </w:r>
          </w:p>
          <w:p w14:paraId="661A791F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Rozmieszczenie źródeł energii o mocy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przekraczającej 500 kW, uwidocznione zostało dodatkowo w części graficznej dokumentu.</w:t>
            </w:r>
          </w:p>
          <w:p w14:paraId="20A59A8B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„W przypadku planowania źródła energii w sąsiedztwie infrastruktury technicznej elektroenergetycznej należy przedstawić OSD sposób zagospodarowania działek przeznaczonych pod zabudowę tego źródła uwzględniający swobodny dostęp i dojazd służb OSD do istniejącej infrastruktury w celu przeprowadzania prac eksploatacyjnych lub usuwania awarii".</w:t>
            </w:r>
          </w:p>
          <w:p w14:paraId="0C2678C7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„Przeznaczenie terenów dla lokalizacji źródeł energii nie jest jednoznaczne z możliwością przyłączenia do sieci elektroenergetycznej. Rozpatrzenie możliwości przyłączenia źródła do sieci elektroenergetycznej odbywa się zgodnie z przepisami odrębnymi."</w:t>
            </w:r>
          </w:p>
          <w:p w14:paraId="3AF41933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ENEA Operator Sp. z o.o. zwraca uwagę, że stworzenie możliwości prawnych prawidłowej eksploatacji, modernizacji, budowy i rozbudowy sieci elektroenergetycznej jest jednym z podstawowych warunków realizacji obiektów ujętych w opracowaniu, dostarczania do nich energii elektrycznej o prawidłowych parametrach, a zatem jest warunkiem prawidłowego funkcjonowania tych obiektów.</w:t>
            </w:r>
          </w:p>
          <w:p w14:paraId="23D550DB" w14:textId="63CF9BAC" w:rsidR="0084659B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Ponadto prosimy o przesłanie do ENEA Operator Sp. z o.o. Oddział Dystrybucji Bydgoszcz projektu planu do zaopiniowania, a po uchwaleniu dokumentu o przesłanie prawomocnego egzemplarza w wersji elektronicznej (opcja preferowana z plikami w formacie TIFF lub JPEG), bądź wskazanie miejsca jego pobrania.</w:t>
            </w:r>
          </w:p>
        </w:tc>
      </w:tr>
      <w:tr w:rsidR="00F453CF" w:rsidRPr="009D3CAA" w14:paraId="1FF1AA29" w14:textId="77777777" w:rsidTr="007A3825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4265A679" w14:textId="439A0BDF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7.</w:t>
            </w:r>
          </w:p>
        </w:tc>
        <w:tc>
          <w:tcPr>
            <w:tcW w:w="480" w:type="pct"/>
            <w:noWrap/>
            <w:vAlign w:val="center"/>
          </w:tcPr>
          <w:p w14:paraId="50B03FDE" w14:textId="158C6227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07.09.2025 r.</w:t>
            </w:r>
          </w:p>
        </w:tc>
        <w:tc>
          <w:tcPr>
            <w:tcW w:w="1221" w:type="pct"/>
            <w:noWrap/>
            <w:vAlign w:val="center"/>
          </w:tcPr>
          <w:p w14:paraId="459E3B26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ENEA Operator Sp. z o.o.</w:t>
            </w:r>
          </w:p>
          <w:p w14:paraId="624FF77F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dr. E. Warmińskiego 8, </w:t>
            </w:r>
          </w:p>
          <w:p w14:paraId="148F09F5" w14:textId="30D6A30C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85-054 Bydgoszcz</w:t>
            </w:r>
          </w:p>
        </w:tc>
        <w:tc>
          <w:tcPr>
            <w:tcW w:w="707" w:type="pct"/>
            <w:noWrap/>
            <w:vAlign w:val="center"/>
          </w:tcPr>
          <w:p w14:paraId="4E7DBB78" w14:textId="3539CA05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488DBEAA" w14:textId="0507E04F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00D851F5" w14:textId="1A34FCE9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</w:tcPr>
          <w:p w14:paraId="05CCE173" w14:textId="6E1A5A7F" w:rsidR="00F453CF" w:rsidRPr="00F453CF" w:rsidRDefault="00F453CF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 xml:space="preserve">W odpowiedzi na Państwa pismo z dnia 14.08.2024 r. dot. Uchwały nr X/94/2024 oraz Uchwały nr XIX/180/2025 Rady </w:t>
            </w:r>
            <w:r w:rsidRPr="00F453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Miejskiej Trzemeszna (data wpływu 21.08.2025 r.) w sprawie, projektu miejscowego planu zagospodarowania przestrzennego w załączeniu przesyłamy wniosek.</w:t>
            </w:r>
          </w:p>
        </w:tc>
      </w:tr>
      <w:tr w:rsidR="00F453CF" w:rsidRPr="009D3CAA" w14:paraId="5B5C9CD2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5971C710" w14:textId="5CF4CA8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8.</w:t>
            </w:r>
          </w:p>
        </w:tc>
        <w:tc>
          <w:tcPr>
            <w:tcW w:w="480" w:type="pct"/>
            <w:noWrap/>
            <w:vAlign w:val="center"/>
          </w:tcPr>
          <w:p w14:paraId="7CEE9D61" w14:textId="5AFEBBE3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08.09.2025 r.</w:t>
            </w:r>
          </w:p>
        </w:tc>
        <w:tc>
          <w:tcPr>
            <w:tcW w:w="1221" w:type="pct"/>
            <w:noWrap/>
            <w:vAlign w:val="center"/>
          </w:tcPr>
          <w:p w14:paraId="378BCDDA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Centralne Wojskowe Centrum Rekrutacji </w:t>
            </w:r>
          </w:p>
          <w:p w14:paraId="6706131F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Ośrodek Zamiejscowy w Poznaniu </w:t>
            </w:r>
          </w:p>
          <w:p w14:paraId="4D78B0DB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Solna 21, </w:t>
            </w:r>
          </w:p>
          <w:p w14:paraId="69189A02" w14:textId="2C2BFD05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61-714 Poznań </w:t>
            </w:r>
          </w:p>
        </w:tc>
        <w:tc>
          <w:tcPr>
            <w:tcW w:w="707" w:type="pct"/>
            <w:noWrap/>
            <w:vAlign w:val="center"/>
          </w:tcPr>
          <w:p w14:paraId="6FD91DA8" w14:textId="65242E10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7753BB8D" w14:textId="38080C0E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24F046F" w14:textId="27C352AC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C6A0C0A" w14:textId="13A45CA7" w:rsidR="00F453CF" w:rsidRDefault="000505FD" w:rsidP="00050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Brak wniosków i uwag.</w:t>
            </w:r>
          </w:p>
        </w:tc>
      </w:tr>
      <w:tr w:rsidR="00F453CF" w:rsidRPr="009D3CAA" w14:paraId="63BB797C" w14:textId="77777777" w:rsidTr="0094336D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164787C4" w14:textId="74336D74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480" w:type="pct"/>
            <w:noWrap/>
            <w:vAlign w:val="center"/>
          </w:tcPr>
          <w:p w14:paraId="513032A8" w14:textId="21174267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03.09.2025 r.</w:t>
            </w:r>
          </w:p>
        </w:tc>
        <w:tc>
          <w:tcPr>
            <w:tcW w:w="1221" w:type="pct"/>
            <w:noWrap/>
            <w:vAlign w:val="center"/>
          </w:tcPr>
          <w:p w14:paraId="399989D1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Urząd Marszałkowski Województwa Wielkopolskiego w Poznaniu </w:t>
            </w:r>
          </w:p>
          <w:p w14:paraId="4B8D0A9D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Al. Niepodległości 34, </w:t>
            </w:r>
          </w:p>
          <w:p w14:paraId="411449AC" w14:textId="5668A1C3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61-714 Poznań </w:t>
            </w:r>
          </w:p>
        </w:tc>
        <w:tc>
          <w:tcPr>
            <w:tcW w:w="707" w:type="pct"/>
            <w:noWrap/>
            <w:vAlign w:val="center"/>
          </w:tcPr>
          <w:p w14:paraId="425B21E0" w14:textId="6C8C1F89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3D2F78C6" w14:textId="56A2C4E7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1391B12" w14:textId="3D68C5AF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</w:tcPr>
          <w:p w14:paraId="66D064E4" w14:textId="1E5AC76C" w:rsidR="00F453CF" w:rsidRDefault="00F453CF" w:rsidP="00F45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Informacje wynikające z ustaleń obowiązującego Planu zagospodarowania przestrzennego województwa wielkopolskiego wraz z Planem zagospodarowania przestrzennego miejskiego obszaru funkcjonalnego Poznania, zatwierdzonego Uchwałą nr V/70/19 Sejmiku Województwa Wielkopolskiego z dnia 25 marca 2019 r. (Dz. Urz. Woj. Wlkp. z 2019 r., poz. 4021) dla terenu objętego powyższym przystąpieniem zawarte są w piśmie nr D1-IV.7634.1349.2025 stanowiącym załącznik nr 1 do niniejszego wniosku.</w:t>
            </w:r>
          </w:p>
        </w:tc>
      </w:tr>
      <w:tr w:rsidR="00F453CF" w:rsidRPr="009D3CAA" w14:paraId="68D18A2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4EC9F2CB" w14:textId="1B6BB39B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480" w:type="pct"/>
            <w:noWrap/>
            <w:vAlign w:val="center"/>
          </w:tcPr>
          <w:p w14:paraId="34742DCA" w14:textId="78A0A171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29.08.2025 r.</w:t>
            </w:r>
          </w:p>
        </w:tc>
        <w:tc>
          <w:tcPr>
            <w:tcW w:w="1221" w:type="pct"/>
            <w:noWrap/>
            <w:vAlign w:val="center"/>
          </w:tcPr>
          <w:p w14:paraId="6159BBCB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Polskie Sieci Elektroenergetyczne S.A.</w:t>
            </w:r>
          </w:p>
          <w:p w14:paraId="514BE76C" w14:textId="1A19EFD2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Marcelińska 71, </w:t>
            </w:r>
          </w:p>
          <w:p w14:paraId="680D6244" w14:textId="79EB0B23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60-354 Poznań</w:t>
            </w:r>
          </w:p>
        </w:tc>
        <w:tc>
          <w:tcPr>
            <w:tcW w:w="707" w:type="pct"/>
            <w:noWrap/>
            <w:vAlign w:val="center"/>
          </w:tcPr>
          <w:p w14:paraId="647FBA45" w14:textId="4242DFD5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1319D4AB" w14:textId="1A91B976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100514D" w14:textId="6384977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43BE51E" w14:textId="5CFF842D" w:rsidR="00F453CF" w:rsidRPr="000505FD" w:rsidRDefault="000505FD" w:rsidP="00050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Nawiązując do pisma z dnia 14.08.2025 r. (data wpływu: 22.08.2025 r.), o znaku: Rl.6722.16.2024, </w:t>
            </w:r>
            <w:proofErr w:type="spellStart"/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ws</w:t>
            </w:r>
            <w:proofErr w:type="spellEnd"/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. przystąpienia do sporządzenia zmiany miejscowego planu zagospodarowania przestrzennego terenu części wsi Gołąbki, gmina Trzemeszno - informujemy, że na terenie wskazanym w załącznikach graficznych do ww. pisma nie ma obiektów elektroenergetycznych (stacji i linii o napięciu 400 kV i 220 kV) krajowej sieci przesyłowej.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Nie składamy wniosków do projektu zmiany miejscowego planu zagospodarowania przestrzennego.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Jednocześnie zastrzegamy, że za opiniowanie obiektów o napięciu 110 kV i niższym odpowiedzialna jest lokalna spółka dystrybucyjna.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Właścicielem obiektów elektroenergetycznych Krajowego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Systemu Przesyłowego są Polskie Sieci Elektroenergetyczne S.A., działające zgodnie z ustawą Prawo energetyczne (Dz.U. z 1997 Nr 54, poz. 348 z późn. zm.), które wykonują zadania Operatora Systemu Przesyłowego</w:t>
            </w:r>
          </w:p>
        </w:tc>
      </w:tr>
      <w:tr w:rsidR="00F453CF" w:rsidRPr="009D3CAA" w14:paraId="097A2FF4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22D84146" w14:textId="32D0EC0A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11.</w:t>
            </w:r>
          </w:p>
        </w:tc>
        <w:tc>
          <w:tcPr>
            <w:tcW w:w="480" w:type="pct"/>
            <w:noWrap/>
            <w:vAlign w:val="center"/>
          </w:tcPr>
          <w:p w14:paraId="5D4CD3C0" w14:textId="2F6C006A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01.09.2025 r.</w:t>
            </w:r>
          </w:p>
        </w:tc>
        <w:tc>
          <w:tcPr>
            <w:tcW w:w="1221" w:type="pct"/>
            <w:noWrap/>
            <w:vAlign w:val="center"/>
          </w:tcPr>
          <w:p w14:paraId="0D4D7220" w14:textId="101CB5FE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Polska Spółka Gazownictwa Sp. z o.o. </w:t>
            </w:r>
          </w:p>
          <w:p w14:paraId="2AF532B0" w14:textId="4A11DAC9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Oddział Zakład Gazowniczy w Poznaniu </w:t>
            </w:r>
          </w:p>
          <w:p w14:paraId="1B023B31" w14:textId="2B5C8254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Za Groblą 8, </w:t>
            </w:r>
          </w:p>
          <w:p w14:paraId="676444DD" w14:textId="1551865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61-860 Poznań</w:t>
            </w:r>
          </w:p>
        </w:tc>
        <w:tc>
          <w:tcPr>
            <w:tcW w:w="707" w:type="pct"/>
            <w:noWrap/>
            <w:vAlign w:val="center"/>
          </w:tcPr>
          <w:p w14:paraId="0CB2C381" w14:textId="057A9270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4102F0F3" w14:textId="4A5085CA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28E25FE3" w14:textId="0E296B94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F85577E" w14:textId="0FCD9806" w:rsidR="00F453CF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 odpowiedzi na pismo o znakach jw. dot. zawiadomienia w sprawie przystąpienia do sporządzenia miejscowego planu zagospodarowania przestrzennego terenu części wsi Gołąbki (działki o nr geod, 21/2 oraz 72/2 i 72/1-po zmianie) gm. Trzemeszno, uprzejmie informujemy, że Polska Spółka Gazownictwa Oddział Zakład Gazowniczy w Poznaniu nie świadczy usługi dystrybucji gazu na przedmiotowym terenie. Jednocześnie wnioskujemy o dodanie nw. zapisów do planu: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Zaopatrzenie w gaz przewiduje się z sieci gazowej.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Dopuszcza się przebudowę, rozbudowę, remont i likwidację istniejących oraz budowę nowych sieci gazowych.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Ustala się minimalne średnice sieci gazowej: 25 [mm],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Zachowuje się ograniczenia wynikające z przebiegu sieci gazowej, zgodnie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 przepisami odrębnymi.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Zgodnie z przepisami wynikającymi z Rozporządzenia Ministra Gospodarki z dnia 26 kwietnia 2013 r. w sprawie warunków technicznych, jakim powinny odpowiadać sieci gazowe i ich usytuowanie (Dz.U. 2013 poz. 640) oraz norma PN-91/M-34501 ustala się strefy kontrolowane dla istniejących lub nowych sieci gazowych. W strefach kontrolowanych nie należy wznosić budynków, urządzać stałych składów i magazynów, sadzić drzew i krzewów oraz podejmować działalności mogącej zagrozić trwałości gazociągu podczas jego eksploatacji. Ponadto przy scalaniu lub podziale nieruchomości gruntowych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lub działek objętych planem należy przewidzieć dostępność do infrastruktury technicznej.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 strefie kontrolowanej istniejących gazociągów dopuszcza się budowę nowych sieci gazowych.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Jednocześnie informujemy, że zaopatrzenie w gaz ziemny może być realizowane poprzez budowę dystrybucyjnej sieci gazowej pod warunkiem spełnienia warunków</w:t>
            </w:r>
          </w:p>
        </w:tc>
      </w:tr>
      <w:tr w:rsidR="00F453CF" w:rsidRPr="009D3CAA" w14:paraId="2BE0EEFC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511BC8CE" w14:textId="12E4F1A1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12.</w:t>
            </w:r>
          </w:p>
        </w:tc>
        <w:tc>
          <w:tcPr>
            <w:tcW w:w="480" w:type="pct"/>
            <w:noWrap/>
            <w:vAlign w:val="center"/>
          </w:tcPr>
          <w:p w14:paraId="31F37309" w14:textId="36295076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27.08.2025 r.</w:t>
            </w:r>
          </w:p>
        </w:tc>
        <w:tc>
          <w:tcPr>
            <w:tcW w:w="1221" w:type="pct"/>
            <w:noWrap/>
            <w:vAlign w:val="center"/>
          </w:tcPr>
          <w:p w14:paraId="37E6253E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Powiatowy Zarząd Dróg </w:t>
            </w:r>
          </w:p>
          <w:p w14:paraId="4C68C964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Al. Reymonta 32, </w:t>
            </w:r>
          </w:p>
          <w:p w14:paraId="6390DED5" w14:textId="50E732AA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62-200 Gniezno </w:t>
            </w:r>
          </w:p>
        </w:tc>
        <w:tc>
          <w:tcPr>
            <w:tcW w:w="707" w:type="pct"/>
            <w:noWrap/>
            <w:vAlign w:val="center"/>
          </w:tcPr>
          <w:p w14:paraId="47C184EB" w14:textId="7004475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661508A8" w14:textId="6F32E76B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4FF9F457" w14:textId="0EE4E0E5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8F84212" w14:textId="77777777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Uzgadniam Uchwalę dla sprawy nr RI.6722.16.2024 dotyczącą zmiany Uchwały z dnia 30.10.2024r., zmiana zakresu załącznika graficznego, w sprawie przystąpienia do sporządzenia miejscowego planu zagospodarowania przestrzennego części wsi Gołąbki, obejmującego działki nr geod. 21/2, 72/2, 72/1 w zakresie drogi powiatowej nr 2236P, gm. Trzemeszno, z następującymi warunkami:</w:t>
            </w:r>
          </w:p>
          <w:p w14:paraId="170BA51A" w14:textId="77777777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dojazdy do działek powstałych po dokonanych podziałach należy zapewnić wyłącznie z dróg wewnętrznych połączonych z drogą powiatową,</w:t>
            </w:r>
          </w:p>
          <w:p w14:paraId="34C993E3" w14:textId="77777777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na włączenie dróg wewnętrznych do dróg powiatowych należy opracować projekt organizacji ruchu,</w:t>
            </w:r>
          </w:p>
          <w:p w14:paraId="343B4335" w14:textId="00735C6F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 przypadku, gdy media znajdują się po przeciwnej stronie drogi publicznej, zobowiązać przed sprzedażą działek właściciela nieruchomości, której dotyczy podział o wystąpienie do właściwych zakładów (energetyka, wodociągi, gazownia, telekomunikacja)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zaplanowanie jednego miejsca przecisku (przewiertu) o średnicy wystarczającej dla wszystkich uzyskanych z podziału działek,</w:t>
            </w:r>
          </w:p>
          <w:p w14:paraId="608E16A1" w14:textId="7B382CE4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obiekty budowlane przy drogach powiatowych powinny być usytuowane w odległości od zewnętrznej krawędzi jezdni co najmniej 8,0 m w terenie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zabudowy lub 20,0 m poza terenem zabudowy, zgodnie z art. 43 ustawy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drogach publicznych (t. j. Dz. U. z 2025i\, poz. 889).</w:t>
            </w:r>
          </w:p>
          <w:p w14:paraId="431F893E" w14:textId="4ABD2F70" w:rsidR="00F453CF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budowa lub przebudowa zjazdu należy do właściciela lub użytkownika nieruchomości przyległych do drogi, po uzyskaniu w drodze decyzji administracyjnej zezwolenia zarządcy drogi na przebudowę zjazdu zgodnie z art. 29 ustawy o drogach publicznych (t. j. Dz. U. z 2025i\, poz. 889).</w:t>
            </w:r>
          </w:p>
        </w:tc>
      </w:tr>
      <w:tr w:rsidR="00F453CF" w:rsidRPr="009D3CAA" w14:paraId="613FA87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7CDDC6B7" w14:textId="20D335DC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13.</w:t>
            </w:r>
          </w:p>
        </w:tc>
        <w:tc>
          <w:tcPr>
            <w:tcW w:w="480" w:type="pct"/>
            <w:noWrap/>
            <w:vAlign w:val="center"/>
          </w:tcPr>
          <w:p w14:paraId="631D664B" w14:textId="2B66ECFC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26.08.2025 r.</w:t>
            </w:r>
          </w:p>
        </w:tc>
        <w:tc>
          <w:tcPr>
            <w:tcW w:w="1221" w:type="pct"/>
            <w:noWrap/>
            <w:vAlign w:val="center"/>
          </w:tcPr>
          <w:p w14:paraId="51F7A0F9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Państwowe Gospodarstwo Wodne </w:t>
            </w:r>
          </w:p>
          <w:p w14:paraId="2D0C5EBD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Wody Polskie </w:t>
            </w:r>
          </w:p>
          <w:p w14:paraId="67540A3E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Regionalny Zarząd Gospodarki Wodnej w Bydgoszczy </w:t>
            </w:r>
          </w:p>
          <w:p w14:paraId="2D9D2A8E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Al. A. Mickiewicza 15, </w:t>
            </w:r>
          </w:p>
          <w:p w14:paraId="79EA4959" w14:textId="6D78951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85-071 Bydgoszcz </w:t>
            </w:r>
          </w:p>
        </w:tc>
        <w:tc>
          <w:tcPr>
            <w:tcW w:w="707" w:type="pct"/>
            <w:noWrap/>
            <w:vAlign w:val="center"/>
          </w:tcPr>
          <w:p w14:paraId="2C0CD012" w14:textId="4A5B63A2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02971C62" w14:textId="2F0A0E7A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7A2886E8" w14:textId="2FDA22E2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7FCC7208" w14:textId="2254A99F" w:rsidR="00F453CF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Dyrektor Regionalnego Zarządu Gospodarki Wodnej Wód Polskich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Bydgoszczy, działając zgodnie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właściwością miejscową przekazuje otrzymane zawiadomienie Burmistrza Trzemeszna znak: Rl.6722.16.2024 z dnia 14 sierpnia 2025 r. (data wpływu: 22.08.2025 r.; RPW/12861/2025)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podjęciu przez Radę Miejską Trzemeszna uchwały Nr XIX/180/2025 z dnia 28 maja 2025 r., w przedmiocie zmiany zakresu załącznika graficznego nr 1 do uchwały Nr X/94/2024 z dnia 30 października 2024 r. w sprawie przystąpienia do sporządzenia miejscowego planu zagospodarowania przestrzennego terenu części wsi Gołąbki (działki nr geod. 21/2 oraz 72/2 i 72/1 - po zmianie).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Wszystkie wskazane w zawiadomieniu tereny znajdują się w całości w regionie wodnym Warty. Na podstawie § 17 pkt 7 Statutu Państwowego Gospodarstwa Wodnego Wody Polskie stanowiącego załącznik do rozporządzenia Ministra Środowiska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dnia 28 grudnia 2017 r. w sprawie nadania statutu Państwowemu Gospodarstwu Wodnemu Wody Polskie (Dz. U. z 2017 r. poz. 2506), region ten stanowi obszar działania Regionalnego Zarządu Gospodarki Wodnej Wód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Polskich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Poznaniu. W związku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powyższym przedmiotowe zawiadomienie należy przekazać jego Dyrektorowi.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Wyłącznym obszarem działania Regionalnego Zarządu Gospodarki Wodnej Wód Polskich w Bydgoszczy, zgodnie z § 17 pkt 2 Statutu Państwowego Gospodarstwa Wodnego Wody Polskie, jest region wodny Noteci, nie pokrywający się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podziałem administracyjnym Polski.</w:t>
            </w:r>
          </w:p>
        </w:tc>
      </w:tr>
      <w:tr w:rsidR="00F453CF" w:rsidRPr="009D3CAA" w14:paraId="62F1DB58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1BDCBFA1" w14:textId="016B31AA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14.</w:t>
            </w:r>
          </w:p>
        </w:tc>
        <w:tc>
          <w:tcPr>
            <w:tcW w:w="480" w:type="pct"/>
            <w:noWrap/>
            <w:vAlign w:val="center"/>
          </w:tcPr>
          <w:p w14:paraId="7EB041C0" w14:textId="159F1B3B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26.08.2025 r.</w:t>
            </w:r>
          </w:p>
        </w:tc>
        <w:tc>
          <w:tcPr>
            <w:tcW w:w="1221" w:type="pct"/>
            <w:noWrap/>
            <w:vAlign w:val="center"/>
          </w:tcPr>
          <w:p w14:paraId="2B710BCA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Operator Gazociągów Przesyłowych GAZ-SYSTEM S.A, </w:t>
            </w:r>
          </w:p>
          <w:p w14:paraId="2FE7EAA3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Oddział w Gdańsku </w:t>
            </w:r>
          </w:p>
          <w:p w14:paraId="0F108036" w14:textId="530B9CAB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Wałowa 47, </w:t>
            </w:r>
          </w:p>
          <w:p w14:paraId="4AD760C7" w14:textId="68798F9C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80-858 Gdańsk </w:t>
            </w:r>
          </w:p>
        </w:tc>
        <w:tc>
          <w:tcPr>
            <w:tcW w:w="707" w:type="pct"/>
            <w:noWrap/>
            <w:vAlign w:val="center"/>
          </w:tcPr>
          <w:p w14:paraId="43A8A036" w14:textId="38F085C6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3717235D" w14:textId="7E48C562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0DB48845" w14:textId="48C9333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477E30E3" w14:textId="26882D8E" w:rsidR="00F453CF" w:rsidRPr="00F453CF" w:rsidRDefault="00F453CF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W odpowiedzi na zawiadomienie Burmistrza Trzemeszna znak RI.6722.16.2024 z dnia 10 sierpnia 2024 roku (data wpływu do OGP GAZ-SYSTEM S.A. 25.08.2025r.) w sprawie zaopiniowania projektu miejscowego planu zagospodarowania przestrzennego terenu części wsi Goł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ą</w:t>
            </w: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bki (działki nr geod. 21/2 oraz 72/2 i 72/1 - po zmianie) informujemy, że na obszarze objętym miejscowym planem nie występuj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ą</w:t>
            </w: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 xml:space="preserve"> obiekty systemu przesyłowego będące w eksploatacji Operatora Gazociągów Przesyłowych GAZ-SYSTEM S.A. Oddział w Gdańsku.</w:t>
            </w:r>
          </w:p>
          <w:p w14:paraId="61DC7E9B" w14:textId="6D47D718" w:rsidR="00F453CF" w:rsidRPr="00F453CF" w:rsidRDefault="00F453CF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W związku z powyższym, przedmiotowy projekt opiniujemy bez uwag.</w:t>
            </w:r>
          </w:p>
        </w:tc>
      </w:tr>
    </w:tbl>
    <w:p w14:paraId="2E32A2B9" w14:textId="660F9E39" w:rsidR="00C450B1" w:rsidRPr="009D3CAA" w:rsidRDefault="00C450B1" w:rsidP="00C450B1">
      <w:pPr>
        <w:spacing w:before="240" w:after="0"/>
        <w:jc w:val="both"/>
        <w:rPr>
          <w:rFonts w:ascii="Times New Roman" w:hAnsi="Times New Roman" w:cs="Times New Roman"/>
        </w:rPr>
      </w:pPr>
      <w:r w:rsidRPr="009D3CAA">
        <w:rPr>
          <w:rFonts w:ascii="Times New Roman" w:hAnsi="Times New Roman" w:cs="Times New Roman"/>
        </w:rPr>
        <w:t>Załączniki</w:t>
      </w:r>
      <w:r w:rsidR="00B26566">
        <w:rPr>
          <w:rFonts w:ascii="Times New Roman" w:hAnsi="Times New Roman" w:cs="Times New Roman"/>
        </w:rPr>
        <w:t>:</w:t>
      </w:r>
    </w:p>
    <w:p w14:paraId="044F7328" w14:textId="303D5975" w:rsidR="00C450B1" w:rsidRPr="009D3CAA" w:rsidRDefault="00C450B1" w:rsidP="001A274E">
      <w:pPr>
        <w:spacing w:after="0"/>
        <w:ind w:firstLine="142"/>
        <w:jc w:val="both"/>
        <w:rPr>
          <w:rFonts w:ascii="Times New Roman" w:hAnsi="Times New Roman" w:cs="Times New Roman"/>
        </w:rPr>
      </w:pPr>
      <w:r w:rsidRPr="009D3CAA">
        <w:rPr>
          <w:rFonts w:ascii="Times New Roman" w:hAnsi="Times New Roman" w:cs="Times New Roman"/>
        </w:rPr>
        <w:t xml:space="preserve">– wnioski wymienione w wykazie </w:t>
      </w:r>
    </w:p>
    <w:p w14:paraId="77017003" w14:textId="77777777" w:rsidR="00C450B1" w:rsidRPr="009D3CAA" w:rsidRDefault="00C450B1" w:rsidP="00C450B1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0D3322EC" w14:textId="77777777" w:rsidR="00C450B1" w:rsidRPr="009D3CAA" w:rsidRDefault="00C450B1" w:rsidP="00D25021">
      <w:pPr>
        <w:spacing w:after="0"/>
        <w:ind w:right="536" w:firstLine="425"/>
        <w:jc w:val="right"/>
        <w:rPr>
          <w:rFonts w:ascii="Times New Roman" w:hAnsi="Times New Roman" w:cs="Times New Roman"/>
        </w:rPr>
      </w:pPr>
      <w:r w:rsidRPr="009D3CAA">
        <w:rPr>
          <w:rFonts w:ascii="Times New Roman" w:hAnsi="Times New Roman" w:cs="Times New Roman"/>
        </w:rPr>
        <w:t>………………………………………………………</w:t>
      </w:r>
    </w:p>
    <w:p w14:paraId="6FE6DBD3" w14:textId="3C9D9E18" w:rsidR="00581612" w:rsidRPr="001A274E" w:rsidRDefault="00C450B1" w:rsidP="001A274E">
      <w:pPr>
        <w:spacing w:after="0"/>
        <w:ind w:right="536" w:firstLine="878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D3CAA">
        <w:rPr>
          <w:rFonts w:ascii="Times New Roman" w:hAnsi="Times New Roman" w:cs="Times New Roman"/>
          <w:i/>
          <w:iCs/>
          <w:sz w:val="20"/>
          <w:szCs w:val="20"/>
        </w:rPr>
        <w:t xml:space="preserve">(podpis Burmistrza </w:t>
      </w:r>
      <w:r w:rsidR="001A274E">
        <w:rPr>
          <w:rFonts w:ascii="Times New Roman" w:hAnsi="Times New Roman" w:cs="Times New Roman"/>
          <w:i/>
          <w:iCs/>
          <w:sz w:val="20"/>
          <w:szCs w:val="20"/>
        </w:rPr>
        <w:t xml:space="preserve">Trzemeszna </w:t>
      </w:r>
      <w:r w:rsidRPr="009D3CAA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sectPr w:rsidR="00581612" w:rsidRPr="001A274E" w:rsidSect="00143A86">
      <w:pgSz w:w="16838" w:h="11906" w:orient="landscape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A826F" w14:textId="77777777" w:rsidR="00100568" w:rsidRDefault="00100568" w:rsidP="00143A86">
      <w:pPr>
        <w:spacing w:after="0" w:line="240" w:lineRule="auto"/>
      </w:pPr>
      <w:r>
        <w:separator/>
      </w:r>
    </w:p>
  </w:endnote>
  <w:endnote w:type="continuationSeparator" w:id="0">
    <w:p w14:paraId="41C23E39" w14:textId="77777777" w:rsidR="00100568" w:rsidRDefault="00100568" w:rsidP="0014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E215A" w14:textId="77777777" w:rsidR="00100568" w:rsidRDefault="00100568" w:rsidP="00143A86">
      <w:pPr>
        <w:spacing w:after="0" w:line="240" w:lineRule="auto"/>
      </w:pPr>
      <w:r>
        <w:separator/>
      </w:r>
    </w:p>
  </w:footnote>
  <w:footnote w:type="continuationSeparator" w:id="0">
    <w:p w14:paraId="58834240" w14:textId="77777777" w:rsidR="00100568" w:rsidRDefault="00100568" w:rsidP="0014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2AE"/>
    <w:multiLevelType w:val="multilevel"/>
    <w:tmpl w:val="1A9C1196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41ED8"/>
    <w:multiLevelType w:val="multilevel"/>
    <w:tmpl w:val="D34A549A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15"/>
        <w:szCs w:val="15"/>
        <w:u w:val="none"/>
        <w:lang w:val="pl"/>
      </w:rPr>
    </w:lvl>
    <w:lvl w:ilvl="2">
      <w:start w:val="1"/>
      <w:numFmt w:val="decimal"/>
      <w:lvlText w:val="%3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start w:val="1"/>
      <w:numFmt w:val="decimal"/>
      <w:lvlText w:val="%7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7">
      <w:start w:val="1"/>
      <w:numFmt w:val="lowerLetter"/>
      <w:lvlText w:val="%8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</w:abstractNum>
  <w:abstractNum w:abstractNumId="2">
    <w:nsid w:val="13AA0723"/>
    <w:multiLevelType w:val="multilevel"/>
    <w:tmpl w:val="1916AF0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15"/>
        <w:szCs w:val="15"/>
        <w:u w:val="none"/>
        <w:lang w:val="pl"/>
      </w:rPr>
    </w:lvl>
    <w:lvl w:ilvl="2">
      <w:start w:val="1"/>
      <w:numFmt w:val="decimal"/>
      <w:lvlText w:val="%3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start w:val="1"/>
      <w:numFmt w:val="decimal"/>
      <w:lvlText w:val="%7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7">
      <w:start w:val="1"/>
      <w:numFmt w:val="lowerLetter"/>
      <w:lvlText w:val="%8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</w:abstractNum>
  <w:abstractNum w:abstractNumId="3">
    <w:nsid w:val="162A0B34"/>
    <w:multiLevelType w:val="multilevel"/>
    <w:tmpl w:val="EBC223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713EE"/>
    <w:multiLevelType w:val="multilevel"/>
    <w:tmpl w:val="B13836A2"/>
    <w:lvl w:ilvl="0">
      <w:start w:val="14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E22764"/>
    <w:multiLevelType w:val="multilevel"/>
    <w:tmpl w:val="D8CCBE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B97933"/>
    <w:multiLevelType w:val="multilevel"/>
    <w:tmpl w:val="C8EED3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952E7B"/>
    <w:multiLevelType w:val="multilevel"/>
    <w:tmpl w:val="D9CC0FF8"/>
    <w:lvl w:ilvl="0">
      <w:start w:val="1"/>
      <w:numFmt w:val="decimal"/>
      <w:lvlText w:val="%1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7D5AF9"/>
    <w:multiLevelType w:val="multilevel"/>
    <w:tmpl w:val="7E1A2A3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3"/>
      <w:numFmt w:val="decimal"/>
      <w:lvlText w:val="%2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3C06BE"/>
    <w:multiLevelType w:val="multilevel"/>
    <w:tmpl w:val="1916AF0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15"/>
        <w:szCs w:val="15"/>
        <w:u w:val="none"/>
        <w:lang w:val="pl"/>
      </w:rPr>
    </w:lvl>
    <w:lvl w:ilvl="2">
      <w:start w:val="1"/>
      <w:numFmt w:val="decimal"/>
      <w:lvlText w:val="%3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start w:val="1"/>
      <w:numFmt w:val="decimal"/>
      <w:lvlText w:val="%7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7">
      <w:start w:val="1"/>
      <w:numFmt w:val="lowerLetter"/>
      <w:lvlText w:val="%8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</w:abstractNum>
  <w:abstractNum w:abstractNumId="10">
    <w:nsid w:val="70D5737E"/>
    <w:multiLevelType w:val="multilevel"/>
    <w:tmpl w:val="F5F8D41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527C28"/>
    <w:multiLevelType w:val="multilevel"/>
    <w:tmpl w:val="967CBC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3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12"/>
    <w:rsid w:val="00013A0B"/>
    <w:rsid w:val="0004345D"/>
    <w:rsid w:val="000505FD"/>
    <w:rsid w:val="0006463D"/>
    <w:rsid w:val="00072A4E"/>
    <w:rsid w:val="00076587"/>
    <w:rsid w:val="00076A23"/>
    <w:rsid w:val="0008167C"/>
    <w:rsid w:val="00097FB5"/>
    <w:rsid w:val="000A63C2"/>
    <w:rsid w:val="000C149A"/>
    <w:rsid w:val="000C69D6"/>
    <w:rsid w:val="000D09B3"/>
    <w:rsid w:val="00100568"/>
    <w:rsid w:val="001143F1"/>
    <w:rsid w:val="00123338"/>
    <w:rsid w:val="00125A7F"/>
    <w:rsid w:val="00143A86"/>
    <w:rsid w:val="0015121A"/>
    <w:rsid w:val="00181875"/>
    <w:rsid w:val="001903C7"/>
    <w:rsid w:val="001A0B82"/>
    <w:rsid w:val="001A22C5"/>
    <w:rsid w:val="001A274E"/>
    <w:rsid w:val="001A7361"/>
    <w:rsid w:val="001B1D7F"/>
    <w:rsid w:val="001B2989"/>
    <w:rsid w:val="001B2F3D"/>
    <w:rsid w:val="001B4145"/>
    <w:rsid w:val="001B6FC1"/>
    <w:rsid w:val="001C0F73"/>
    <w:rsid w:val="001C7F74"/>
    <w:rsid w:val="001D4E35"/>
    <w:rsid w:val="001E16A4"/>
    <w:rsid w:val="001E6F3E"/>
    <w:rsid w:val="0021051C"/>
    <w:rsid w:val="00223ED4"/>
    <w:rsid w:val="002250BA"/>
    <w:rsid w:val="00227306"/>
    <w:rsid w:val="002316DA"/>
    <w:rsid w:val="002371B0"/>
    <w:rsid w:val="002402B4"/>
    <w:rsid w:val="002425F2"/>
    <w:rsid w:val="0026341F"/>
    <w:rsid w:val="002771B3"/>
    <w:rsid w:val="00292077"/>
    <w:rsid w:val="002A72AC"/>
    <w:rsid w:val="002B4EFE"/>
    <w:rsid w:val="002B6382"/>
    <w:rsid w:val="002E48EE"/>
    <w:rsid w:val="002F00EE"/>
    <w:rsid w:val="00301E13"/>
    <w:rsid w:val="00301F0F"/>
    <w:rsid w:val="00304240"/>
    <w:rsid w:val="00316F01"/>
    <w:rsid w:val="003247B9"/>
    <w:rsid w:val="00327153"/>
    <w:rsid w:val="00340891"/>
    <w:rsid w:val="003417FD"/>
    <w:rsid w:val="00343CF0"/>
    <w:rsid w:val="0034484E"/>
    <w:rsid w:val="00360425"/>
    <w:rsid w:val="00370B61"/>
    <w:rsid w:val="00371E17"/>
    <w:rsid w:val="00380606"/>
    <w:rsid w:val="00390DCC"/>
    <w:rsid w:val="003B216E"/>
    <w:rsid w:val="003C38C0"/>
    <w:rsid w:val="003C5855"/>
    <w:rsid w:val="003C6E89"/>
    <w:rsid w:val="003F4969"/>
    <w:rsid w:val="003F6FA3"/>
    <w:rsid w:val="00404DB1"/>
    <w:rsid w:val="00426015"/>
    <w:rsid w:val="004327B5"/>
    <w:rsid w:val="0043600F"/>
    <w:rsid w:val="00443426"/>
    <w:rsid w:val="00477E88"/>
    <w:rsid w:val="00494F08"/>
    <w:rsid w:val="00496E4E"/>
    <w:rsid w:val="004A3B0D"/>
    <w:rsid w:val="004B526E"/>
    <w:rsid w:val="004C5432"/>
    <w:rsid w:val="004D47AF"/>
    <w:rsid w:val="004D49FA"/>
    <w:rsid w:val="004D5F9E"/>
    <w:rsid w:val="004D7674"/>
    <w:rsid w:val="004E2415"/>
    <w:rsid w:val="004E37AF"/>
    <w:rsid w:val="004E3908"/>
    <w:rsid w:val="004F0A49"/>
    <w:rsid w:val="004F3426"/>
    <w:rsid w:val="005045FF"/>
    <w:rsid w:val="00504D27"/>
    <w:rsid w:val="005249A3"/>
    <w:rsid w:val="00545E7D"/>
    <w:rsid w:val="00547394"/>
    <w:rsid w:val="00560701"/>
    <w:rsid w:val="0056585A"/>
    <w:rsid w:val="00572EB0"/>
    <w:rsid w:val="00581055"/>
    <w:rsid w:val="00581612"/>
    <w:rsid w:val="005A2E29"/>
    <w:rsid w:val="005A637D"/>
    <w:rsid w:val="005B2BDF"/>
    <w:rsid w:val="005B3148"/>
    <w:rsid w:val="005D016A"/>
    <w:rsid w:val="005D141E"/>
    <w:rsid w:val="005D2A6B"/>
    <w:rsid w:val="005E1867"/>
    <w:rsid w:val="005E7F96"/>
    <w:rsid w:val="005F4044"/>
    <w:rsid w:val="00612AE2"/>
    <w:rsid w:val="00613294"/>
    <w:rsid w:val="00616853"/>
    <w:rsid w:val="0063533C"/>
    <w:rsid w:val="0063599B"/>
    <w:rsid w:val="006407C4"/>
    <w:rsid w:val="00645498"/>
    <w:rsid w:val="00670334"/>
    <w:rsid w:val="00695313"/>
    <w:rsid w:val="00695534"/>
    <w:rsid w:val="006A148D"/>
    <w:rsid w:val="006B7AF5"/>
    <w:rsid w:val="006D0912"/>
    <w:rsid w:val="006E1373"/>
    <w:rsid w:val="006F22A1"/>
    <w:rsid w:val="006F39AE"/>
    <w:rsid w:val="00706566"/>
    <w:rsid w:val="00707FC0"/>
    <w:rsid w:val="00726852"/>
    <w:rsid w:val="00745A16"/>
    <w:rsid w:val="0076098A"/>
    <w:rsid w:val="00791CB2"/>
    <w:rsid w:val="007A2F28"/>
    <w:rsid w:val="007C22CD"/>
    <w:rsid w:val="007C6201"/>
    <w:rsid w:val="007E009C"/>
    <w:rsid w:val="007E3007"/>
    <w:rsid w:val="007F6083"/>
    <w:rsid w:val="0080235A"/>
    <w:rsid w:val="00827ACA"/>
    <w:rsid w:val="008339F9"/>
    <w:rsid w:val="0084659B"/>
    <w:rsid w:val="00846B51"/>
    <w:rsid w:val="008807AC"/>
    <w:rsid w:val="008C0906"/>
    <w:rsid w:val="008C28A1"/>
    <w:rsid w:val="008D32CB"/>
    <w:rsid w:val="008D76C3"/>
    <w:rsid w:val="008E1B87"/>
    <w:rsid w:val="008E6AD0"/>
    <w:rsid w:val="00900D75"/>
    <w:rsid w:val="00914E18"/>
    <w:rsid w:val="009154BC"/>
    <w:rsid w:val="009331DD"/>
    <w:rsid w:val="00940BC6"/>
    <w:rsid w:val="00945E82"/>
    <w:rsid w:val="00971969"/>
    <w:rsid w:val="00996B20"/>
    <w:rsid w:val="009B032B"/>
    <w:rsid w:val="009B6101"/>
    <w:rsid w:val="009D3647"/>
    <w:rsid w:val="009D3CAA"/>
    <w:rsid w:val="009F45DB"/>
    <w:rsid w:val="00A20E93"/>
    <w:rsid w:val="00A2110E"/>
    <w:rsid w:val="00A22B36"/>
    <w:rsid w:val="00A236D1"/>
    <w:rsid w:val="00A300A0"/>
    <w:rsid w:val="00A369FD"/>
    <w:rsid w:val="00A37FA0"/>
    <w:rsid w:val="00A40A22"/>
    <w:rsid w:val="00A46F81"/>
    <w:rsid w:val="00A57121"/>
    <w:rsid w:val="00A768EC"/>
    <w:rsid w:val="00A8397A"/>
    <w:rsid w:val="00A9287D"/>
    <w:rsid w:val="00AA4B1B"/>
    <w:rsid w:val="00AB4A91"/>
    <w:rsid w:val="00AC17E3"/>
    <w:rsid w:val="00AC74A9"/>
    <w:rsid w:val="00AC764F"/>
    <w:rsid w:val="00AF55CA"/>
    <w:rsid w:val="00AF71E4"/>
    <w:rsid w:val="00B024E9"/>
    <w:rsid w:val="00B13B57"/>
    <w:rsid w:val="00B13D5A"/>
    <w:rsid w:val="00B20168"/>
    <w:rsid w:val="00B207BF"/>
    <w:rsid w:val="00B26566"/>
    <w:rsid w:val="00B30241"/>
    <w:rsid w:val="00B37251"/>
    <w:rsid w:val="00B45C54"/>
    <w:rsid w:val="00B5288A"/>
    <w:rsid w:val="00B6117B"/>
    <w:rsid w:val="00B657A8"/>
    <w:rsid w:val="00B671E5"/>
    <w:rsid w:val="00B67FE3"/>
    <w:rsid w:val="00B80C87"/>
    <w:rsid w:val="00BA0BC8"/>
    <w:rsid w:val="00BB6D65"/>
    <w:rsid w:val="00BD7869"/>
    <w:rsid w:val="00BE09F3"/>
    <w:rsid w:val="00BF36FD"/>
    <w:rsid w:val="00C15264"/>
    <w:rsid w:val="00C2078B"/>
    <w:rsid w:val="00C450B1"/>
    <w:rsid w:val="00C56556"/>
    <w:rsid w:val="00C63141"/>
    <w:rsid w:val="00C70487"/>
    <w:rsid w:val="00C7564D"/>
    <w:rsid w:val="00C776FF"/>
    <w:rsid w:val="00C96149"/>
    <w:rsid w:val="00CB1382"/>
    <w:rsid w:val="00CB186A"/>
    <w:rsid w:val="00CE0714"/>
    <w:rsid w:val="00CE1A2F"/>
    <w:rsid w:val="00CE366C"/>
    <w:rsid w:val="00D16BB3"/>
    <w:rsid w:val="00D25021"/>
    <w:rsid w:val="00D341A3"/>
    <w:rsid w:val="00D45601"/>
    <w:rsid w:val="00D51AA0"/>
    <w:rsid w:val="00D525B2"/>
    <w:rsid w:val="00D60322"/>
    <w:rsid w:val="00D66C59"/>
    <w:rsid w:val="00D75D26"/>
    <w:rsid w:val="00D8430E"/>
    <w:rsid w:val="00DA1244"/>
    <w:rsid w:val="00DB389B"/>
    <w:rsid w:val="00DB70BC"/>
    <w:rsid w:val="00DE4772"/>
    <w:rsid w:val="00DF3FB6"/>
    <w:rsid w:val="00DF6288"/>
    <w:rsid w:val="00E138BC"/>
    <w:rsid w:val="00E13C12"/>
    <w:rsid w:val="00E238A9"/>
    <w:rsid w:val="00E23D42"/>
    <w:rsid w:val="00E45104"/>
    <w:rsid w:val="00E50593"/>
    <w:rsid w:val="00E6023C"/>
    <w:rsid w:val="00E644DC"/>
    <w:rsid w:val="00E64CCF"/>
    <w:rsid w:val="00EA0A40"/>
    <w:rsid w:val="00EC3973"/>
    <w:rsid w:val="00ED0890"/>
    <w:rsid w:val="00EE2467"/>
    <w:rsid w:val="00EF4FD7"/>
    <w:rsid w:val="00F16BC2"/>
    <w:rsid w:val="00F35411"/>
    <w:rsid w:val="00F42182"/>
    <w:rsid w:val="00F42EE7"/>
    <w:rsid w:val="00F453CF"/>
    <w:rsid w:val="00F5383B"/>
    <w:rsid w:val="00F6095F"/>
    <w:rsid w:val="00F64621"/>
    <w:rsid w:val="00F65AD6"/>
    <w:rsid w:val="00F66D7C"/>
    <w:rsid w:val="00FC7A16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F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A86"/>
  </w:style>
  <w:style w:type="paragraph" w:styleId="Stopka">
    <w:name w:val="footer"/>
    <w:basedOn w:val="Normalny"/>
    <w:link w:val="StopkaZnak"/>
    <w:uiPriority w:val="99"/>
    <w:unhideWhenUsed/>
    <w:rsid w:val="0014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A86"/>
  </w:style>
  <w:style w:type="paragraph" w:styleId="Akapitzlist">
    <w:name w:val="List Paragraph"/>
    <w:basedOn w:val="Normalny"/>
    <w:uiPriority w:val="34"/>
    <w:qFormat/>
    <w:rsid w:val="005249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62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4621"/>
    <w:rPr>
      <w:color w:val="605E5C"/>
      <w:shd w:val="clear" w:color="auto" w:fill="E1DFDD"/>
    </w:rPr>
  </w:style>
  <w:style w:type="character" w:customStyle="1" w:styleId="Bodytext3">
    <w:name w:val="Body text (3)_"/>
    <w:basedOn w:val="Domylnaczcionkaakapitu"/>
    <w:link w:val="Bodytext30"/>
    <w:rsid w:val="00E644D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3TimesNewRoman115ptSpacing0pt">
    <w:name w:val="Body text (3) + Times New Roman;11;5 pt;Spacing 0 pt"/>
    <w:basedOn w:val="Bodytext3"/>
    <w:rsid w:val="00E644DC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E644DC"/>
    <w:pPr>
      <w:shd w:val="clear" w:color="auto" w:fill="FFFFFF"/>
      <w:spacing w:after="180" w:line="0" w:lineRule="atLeast"/>
      <w:ind w:hanging="280"/>
    </w:pPr>
    <w:rPr>
      <w:rFonts w:ascii="Arial" w:eastAsia="Arial" w:hAnsi="Arial" w:cs="Arial"/>
      <w:sz w:val="17"/>
      <w:szCs w:val="17"/>
    </w:rPr>
  </w:style>
  <w:style w:type="character" w:customStyle="1" w:styleId="Bodytext10">
    <w:name w:val="Body text (10)_"/>
    <w:basedOn w:val="Domylnaczcionkaakapitu"/>
    <w:rsid w:val="00E64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23">
    <w:name w:val="Heading #12 (3)_"/>
    <w:basedOn w:val="Domylnaczcionkaakapitu"/>
    <w:link w:val="Heading1230"/>
    <w:rsid w:val="00E644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0">
    <w:name w:val="Body text (10)"/>
    <w:basedOn w:val="Bodytext10"/>
    <w:rsid w:val="00E64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Heading1230">
    <w:name w:val="Heading #12 (3)"/>
    <w:basedOn w:val="Normalny"/>
    <w:link w:val="Heading123"/>
    <w:rsid w:val="00E644DC"/>
    <w:pPr>
      <w:shd w:val="clear" w:color="auto" w:fill="FFFFFF"/>
      <w:spacing w:before="180" w:after="1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BoldItalic">
    <w:name w:val="Body text + Bold;Italic"/>
    <w:basedOn w:val="Domylnaczcionkaakapitu"/>
    <w:rsid w:val="00E644DC"/>
    <w:rPr>
      <w:rFonts w:ascii="Arial" w:eastAsia="Arial" w:hAnsi="Arial" w:cs="Arial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BodytextBold">
    <w:name w:val="Body text + Bold"/>
    <w:basedOn w:val="Domylnaczcionkaakapitu"/>
    <w:rsid w:val="00E644D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">
    <w:name w:val="Body text_"/>
    <w:basedOn w:val="Domylnaczcionkaakapitu"/>
    <w:link w:val="Tekstpodstawowy9"/>
    <w:rsid w:val="00E644D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Italic">
    <w:name w:val="Body text + Italic"/>
    <w:basedOn w:val="Bodytext"/>
    <w:rsid w:val="00E644DC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paragraph" w:customStyle="1" w:styleId="Tekstpodstawowy9">
    <w:name w:val="Tekst podstawowy9"/>
    <w:basedOn w:val="Normalny"/>
    <w:link w:val="Bodytext"/>
    <w:rsid w:val="00E644DC"/>
    <w:pPr>
      <w:shd w:val="clear" w:color="auto" w:fill="FFFFFF"/>
      <w:spacing w:after="0" w:line="0" w:lineRule="atLeast"/>
      <w:ind w:hanging="920"/>
    </w:pPr>
    <w:rPr>
      <w:rFonts w:ascii="Arial" w:eastAsia="Arial" w:hAnsi="Arial" w:cs="Arial"/>
      <w:sz w:val="19"/>
      <w:szCs w:val="19"/>
    </w:rPr>
  </w:style>
  <w:style w:type="character" w:customStyle="1" w:styleId="Tekstpodstawowy2">
    <w:name w:val="Tekst podstawowy2"/>
    <w:basedOn w:val="Bodytext"/>
    <w:rsid w:val="00E644D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Bodytext44">
    <w:name w:val="Body text (44)_"/>
    <w:basedOn w:val="Domylnaczcionkaakapitu"/>
    <w:link w:val="Bodytext440"/>
    <w:rsid w:val="001A274E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Bodytext44Arial85pt">
    <w:name w:val="Body text (44) + Arial;8;5 pt"/>
    <w:basedOn w:val="Bodytext44"/>
    <w:rsid w:val="001A274E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440">
    <w:name w:val="Body text (44)"/>
    <w:basedOn w:val="Normalny"/>
    <w:link w:val="Bodytext44"/>
    <w:rsid w:val="001A274E"/>
    <w:pPr>
      <w:shd w:val="clear" w:color="auto" w:fill="FFFFFF"/>
      <w:spacing w:before="180" w:after="0" w:line="0" w:lineRule="atLeast"/>
    </w:pPr>
    <w:rPr>
      <w:rFonts w:ascii="Calibri" w:eastAsia="Calibri" w:hAnsi="Calibri" w:cs="Calibri"/>
      <w:sz w:val="19"/>
      <w:szCs w:val="19"/>
    </w:rPr>
  </w:style>
  <w:style w:type="character" w:customStyle="1" w:styleId="Bodytext47">
    <w:name w:val="Body text (47)_"/>
    <w:basedOn w:val="Domylnaczcionkaakapitu"/>
    <w:rsid w:val="001A274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470">
    <w:name w:val="Body text (47)"/>
    <w:basedOn w:val="Bodytext47"/>
    <w:rsid w:val="001A274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5">
    <w:name w:val="Body text (5)_"/>
    <w:basedOn w:val="Domylnaczcionkaakapitu"/>
    <w:rsid w:val="00612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">
    <w:name w:val="Body text (6)_"/>
    <w:basedOn w:val="Domylnaczcionkaakapitu"/>
    <w:link w:val="Bodytext60"/>
    <w:rsid w:val="00612A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0">
    <w:name w:val="Body text (5)"/>
    <w:basedOn w:val="Bodytext5"/>
    <w:rsid w:val="00612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paragraph" w:customStyle="1" w:styleId="Bodytext60">
    <w:name w:val="Body text (6)"/>
    <w:basedOn w:val="Normalny"/>
    <w:link w:val="Bodytext6"/>
    <w:rsid w:val="00612AE2"/>
    <w:pPr>
      <w:shd w:val="clear" w:color="auto" w:fill="FFFFFF"/>
      <w:spacing w:before="480" w:after="240" w:line="40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9">
    <w:name w:val="Body text (19)_"/>
    <w:basedOn w:val="Domylnaczcionkaakapitu"/>
    <w:link w:val="Bodytext190"/>
    <w:rsid w:val="00612AE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190">
    <w:name w:val="Body text (19)"/>
    <w:basedOn w:val="Normalny"/>
    <w:link w:val="Bodytext19"/>
    <w:rsid w:val="00612AE2"/>
    <w:pPr>
      <w:shd w:val="clear" w:color="auto" w:fill="FFFFFF"/>
      <w:spacing w:after="0" w:line="0" w:lineRule="atLeast"/>
      <w:ind w:hanging="880"/>
    </w:pPr>
    <w:rPr>
      <w:rFonts w:ascii="Arial" w:eastAsia="Arial" w:hAnsi="Arial" w:cs="Arial"/>
      <w:sz w:val="18"/>
      <w:szCs w:val="18"/>
    </w:rPr>
  </w:style>
  <w:style w:type="character" w:customStyle="1" w:styleId="Bodytext15">
    <w:name w:val="Body text (15)_"/>
    <w:basedOn w:val="Domylnaczcionkaakapitu"/>
    <w:link w:val="Bodytext150"/>
    <w:rsid w:val="00612AE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1511ptBold">
    <w:name w:val="Body text (15) + 11 pt;Bold"/>
    <w:basedOn w:val="Bodytext15"/>
    <w:rsid w:val="00612AE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Bodytext150">
    <w:name w:val="Body text (15)"/>
    <w:basedOn w:val="Normalny"/>
    <w:link w:val="Bodytext15"/>
    <w:rsid w:val="00612AE2"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character" w:customStyle="1" w:styleId="Bodytext12">
    <w:name w:val="Body text (12)_"/>
    <w:basedOn w:val="Domylnaczcionkaakapitu"/>
    <w:link w:val="Bodytext120"/>
    <w:rsid w:val="00A236D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120">
    <w:name w:val="Body text (12)"/>
    <w:basedOn w:val="Normalny"/>
    <w:link w:val="Bodytext12"/>
    <w:rsid w:val="00A236D1"/>
    <w:pPr>
      <w:shd w:val="clear" w:color="auto" w:fill="FFFFFF"/>
      <w:spacing w:after="240" w:line="284" w:lineRule="exact"/>
      <w:ind w:hanging="600"/>
    </w:pPr>
    <w:rPr>
      <w:rFonts w:ascii="Arial" w:eastAsia="Arial" w:hAnsi="Arial" w:cs="Arial"/>
      <w:sz w:val="17"/>
      <w:szCs w:val="17"/>
    </w:rPr>
  </w:style>
  <w:style w:type="character" w:customStyle="1" w:styleId="Bodytext3NotItalic">
    <w:name w:val="Body text (3) + Not Italic"/>
    <w:basedOn w:val="Bodytext3"/>
    <w:rsid w:val="00A236D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Bodytext48">
    <w:name w:val="Body text (48)_"/>
    <w:basedOn w:val="Domylnaczcionkaakapitu"/>
    <w:link w:val="Bodytext480"/>
    <w:rsid w:val="00F453CF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Bodytext46">
    <w:name w:val="Body text (46)_"/>
    <w:basedOn w:val="Domylnaczcionkaakapitu"/>
    <w:rsid w:val="00F453C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4685ptBold">
    <w:name w:val="Body text (46) + 8;5 pt;Bold"/>
    <w:basedOn w:val="Bodytext46"/>
    <w:rsid w:val="00F453C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60">
    <w:name w:val="Body text (46)"/>
    <w:basedOn w:val="Bodytext46"/>
    <w:rsid w:val="00F453C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480">
    <w:name w:val="Body text (48)"/>
    <w:basedOn w:val="Normalny"/>
    <w:link w:val="Bodytext48"/>
    <w:rsid w:val="00F453CF"/>
    <w:pPr>
      <w:shd w:val="clear" w:color="auto" w:fill="FFFFFF"/>
      <w:spacing w:after="240" w:line="166" w:lineRule="exact"/>
    </w:pPr>
    <w:rPr>
      <w:rFonts w:ascii="Arial" w:eastAsia="Arial" w:hAnsi="Arial" w:cs="Arial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A86"/>
  </w:style>
  <w:style w:type="paragraph" w:styleId="Stopka">
    <w:name w:val="footer"/>
    <w:basedOn w:val="Normalny"/>
    <w:link w:val="StopkaZnak"/>
    <w:uiPriority w:val="99"/>
    <w:unhideWhenUsed/>
    <w:rsid w:val="0014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A86"/>
  </w:style>
  <w:style w:type="paragraph" w:styleId="Akapitzlist">
    <w:name w:val="List Paragraph"/>
    <w:basedOn w:val="Normalny"/>
    <w:uiPriority w:val="34"/>
    <w:qFormat/>
    <w:rsid w:val="005249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62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4621"/>
    <w:rPr>
      <w:color w:val="605E5C"/>
      <w:shd w:val="clear" w:color="auto" w:fill="E1DFDD"/>
    </w:rPr>
  </w:style>
  <w:style w:type="character" w:customStyle="1" w:styleId="Bodytext3">
    <w:name w:val="Body text (3)_"/>
    <w:basedOn w:val="Domylnaczcionkaakapitu"/>
    <w:link w:val="Bodytext30"/>
    <w:rsid w:val="00E644D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3TimesNewRoman115ptSpacing0pt">
    <w:name w:val="Body text (3) + Times New Roman;11;5 pt;Spacing 0 pt"/>
    <w:basedOn w:val="Bodytext3"/>
    <w:rsid w:val="00E644DC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E644DC"/>
    <w:pPr>
      <w:shd w:val="clear" w:color="auto" w:fill="FFFFFF"/>
      <w:spacing w:after="180" w:line="0" w:lineRule="atLeast"/>
      <w:ind w:hanging="280"/>
    </w:pPr>
    <w:rPr>
      <w:rFonts w:ascii="Arial" w:eastAsia="Arial" w:hAnsi="Arial" w:cs="Arial"/>
      <w:sz w:val="17"/>
      <w:szCs w:val="17"/>
    </w:rPr>
  </w:style>
  <w:style w:type="character" w:customStyle="1" w:styleId="Bodytext10">
    <w:name w:val="Body text (10)_"/>
    <w:basedOn w:val="Domylnaczcionkaakapitu"/>
    <w:rsid w:val="00E64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23">
    <w:name w:val="Heading #12 (3)_"/>
    <w:basedOn w:val="Domylnaczcionkaakapitu"/>
    <w:link w:val="Heading1230"/>
    <w:rsid w:val="00E644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0">
    <w:name w:val="Body text (10)"/>
    <w:basedOn w:val="Bodytext10"/>
    <w:rsid w:val="00E64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Heading1230">
    <w:name w:val="Heading #12 (3)"/>
    <w:basedOn w:val="Normalny"/>
    <w:link w:val="Heading123"/>
    <w:rsid w:val="00E644DC"/>
    <w:pPr>
      <w:shd w:val="clear" w:color="auto" w:fill="FFFFFF"/>
      <w:spacing w:before="180" w:after="1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BoldItalic">
    <w:name w:val="Body text + Bold;Italic"/>
    <w:basedOn w:val="Domylnaczcionkaakapitu"/>
    <w:rsid w:val="00E644DC"/>
    <w:rPr>
      <w:rFonts w:ascii="Arial" w:eastAsia="Arial" w:hAnsi="Arial" w:cs="Arial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BodytextBold">
    <w:name w:val="Body text + Bold"/>
    <w:basedOn w:val="Domylnaczcionkaakapitu"/>
    <w:rsid w:val="00E644D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">
    <w:name w:val="Body text_"/>
    <w:basedOn w:val="Domylnaczcionkaakapitu"/>
    <w:link w:val="Tekstpodstawowy9"/>
    <w:rsid w:val="00E644D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Italic">
    <w:name w:val="Body text + Italic"/>
    <w:basedOn w:val="Bodytext"/>
    <w:rsid w:val="00E644DC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paragraph" w:customStyle="1" w:styleId="Tekstpodstawowy9">
    <w:name w:val="Tekst podstawowy9"/>
    <w:basedOn w:val="Normalny"/>
    <w:link w:val="Bodytext"/>
    <w:rsid w:val="00E644DC"/>
    <w:pPr>
      <w:shd w:val="clear" w:color="auto" w:fill="FFFFFF"/>
      <w:spacing w:after="0" w:line="0" w:lineRule="atLeast"/>
      <w:ind w:hanging="920"/>
    </w:pPr>
    <w:rPr>
      <w:rFonts w:ascii="Arial" w:eastAsia="Arial" w:hAnsi="Arial" w:cs="Arial"/>
      <w:sz w:val="19"/>
      <w:szCs w:val="19"/>
    </w:rPr>
  </w:style>
  <w:style w:type="character" w:customStyle="1" w:styleId="Tekstpodstawowy2">
    <w:name w:val="Tekst podstawowy2"/>
    <w:basedOn w:val="Bodytext"/>
    <w:rsid w:val="00E644D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Bodytext44">
    <w:name w:val="Body text (44)_"/>
    <w:basedOn w:val="Domylnaczcionkaakapitu"/>
    <w:link w:val="Bodytext440"/>
    <w:rsid w:val="001A274E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Bodytext44Arial85pt">
    <w:name w:val="Body text (44) + Arial;8;5 pt"/>
    <w:basedOn w:val="Bodytext44"/>
    <w:rsid w:val="001A274E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440">
    <w:name w:val="Body text (44)"/>
    <w:basedOn w:val="Normalny"/>
    <w:link w:val="Bodytext44"/>
    <w:rsid w:val="001A274E"/>
    <w:pPr>
      <w:shd w:val="clear" w:color="auto" w:fill="FFFFFF"/>
      <w:spacing w:before="180" w:after="0" w:line="0" w:lineRule="atLeast"/>
    </w:pPr>
    <w:rPr>
      <w:rFonts w:ascii="Calibri" w:eastAsia="Calibri" w:hAnsi="Calibri" w:cs="Calibri"/>
      <w:sz w:val="19"/>
      <w:szCs w:val="19"/>
    </w:rPr>
  </w:style>
  <w:style w:type="character" w:customStyle="1" w:styleId="Bodytext47">
    <w:name w:val="Body text (47)_"/>
    <w:basedOn w:val="Domylnaczcionkaakapitu"/>
    <w:rsid w:val="001A274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470">
    <w:name w:val="Body text (47)"/>
    <w:basedOn w:val="Bodytext47"/>
    <w:rsid w:val="001A274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5">
    <w:name w:val="Body text (5)_"/>
    <w:basedOn w:val="Domylnaczcionkaakapitu"/>
    <w:rsid w:val="00612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">
    <w:name w:val="Body text (6)_"/>
    <w:basedOn w:val="Domylnaczcionkaakapitu"/>
    <w:link w:val="Bodytext60"/>
    <w:rsid w:val="00612A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0">
    <w:name w:val="Body text (5)"/>
    <w:basedOn w:val="Bodytext5"/>
    <w:rsid w:val="00612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paragraph" w:customStyle="1" w:styleId="Bodytext60">
    <w:name w:val="Body text (6)"/>
    <w:basedOn w:val="Normalny"/>
    <w:link w:val="Bodytext6"/>
    <w:rsid w:val="00612AE2"/>
    <w:pPr>
      <w:shd w:val="clear" w:color="auto" w:fill="FFFFFF"/>
      <w:spacing w:before="480" w:after="240" w:line="40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9">
    <w:name w:val="Body text (19)_"/>
    <w:basedOn w:val="Domylnaczcionkaakapitu"/>
    <w:link w:val="Bodytext190"/>
    <w:rsid w:val="00612AE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190">
    <w:name w:val="Body text (19)"/>
    <w:basedOn w:val="Normalny"/>
    <w:link w:val="Bodytext19"/>
    <w:rsid w:val="00612AE2"/>
    <w:pPr>
      <w:shd w:val="clear" w:color="auto" w:fill="FFFFFF"/>
      <w:spacing w:after="0" w:line="0" w:lineRule="atLeast"/>
      <w:ind w:hanging="880"/>
    </w:pPr>
    <w:rPr>
      <w:rFonts w:ascii="Arial" w:eastAsia="Arial" w:hAnsi="Arial" w:cs="Arial"/>
      <w:sz w:val="18"/>
      <w:szCs w:val="18"/>
    </w:rPr>
  </w:style>
  <w:style w:type="character" w:customStyle="1" w:styleId="Bodytext15">
    <w:name w:val="Body text (15)_"/>
    <w:basedOn w:val="Domylnaczcionkaakapitu"/>
    <w:link w:val="Bodytext150"/>
    <w:rsid w:val="00612AE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1511ptBold">
    <w:name w:val="Body text (15) + 11 pt;Bold"/>
    <w:basedOn w:val="Bodytext15"/>
    <w:rsid w:val="00612AE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Bodytext150">
    <w:name w:val="Body text (15)"/>
    <w:basedOn w:val="Normalny"/>
    <w:link w:val="Bodytext15"/>
    <w:rsid w:val="00612AE2"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character" w:customStyle="1" w:styleId="Bodytext12">
    <w:name w:val="Body text (12)_"/>
    <w:basedOn w:val="Domylnaczcionkaakapitu"/>
    <w:link w:val="Bodytext120"/>
    <w:rsid w:val="00A236D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120">
    <w:name w:val="Body text (12)"/>
    <w:basedOn w:val="Normalny"/>
    <w:link w:val="Bodytext12"/>
    <w:rsid w:val="00A236D1"/>
    <w:pPr>
      <w:shd w:val="clear" w:color="auto" w:fill="FFFFFF"/>
      <w:spacing w:after="240" w:line="284" w:lineRule="exact"/>
      <w:ind w:hanging="600"/>
    </w:pPr>
    <w:rPr>
      <w:rFonts w:ascii="Arial" w:eastAsia="Arial" w:hAnsi="Arial" w:cs="Arial"/>
      <w:sz w:val="17"/>
      <w:szCs w:val="17"/>
    </w:rPr>
  </w:style>
  <w:style w:type="character" w:customStyle="1" w:styleId="Bodytext3NotItalic">
    <w:name w:val="Body text (3) + Not Italic"/>
    <w:basedOn w:val="Bodytext3"/>
    <w:rsid w:val="00A236D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Bodytext48">
    <w:name w:val="Body text (48)_"/>
    <w:basedOn w:val="Domylnaczcionkaakapitu"/>
    <w:link w:val="Bodytext480"/>
    <w:rsid w:val="00F453CF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Bodytext46">
    <w:name w:val="Body text (46)_"/>
    <w:basedOn w:val="Domylnaczcionkaakapitu"/>
    <w:rsid w:val="00F453C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4685ptBold">
    <w:name w:val="Body text (46) + 8;5 pt;Bold"/>
    <w:basedOn w:val="Bodytext46"/>
    <w:rsid w:val="00F453C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60">
    <w:name w:val="Body text (46)"/>
    <w:basedOn w:val="Bodytext46"/>
    <w:rsid w:val="00F453C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480">
    <w:name w:val="Body text (48)"/>
    <w:basedOn w:val="Normalny"/>
    <w:link w:val="Bodytext48"/>
    <w:rsid w:val="00F453CF"/>
    <w:pPr>
      <w:shd w:val="clear" w:color="auto" w:fill="FFFFFF"/>
      <w:spacing w:after="240" w:line="166" w:lineRule="exact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22</Pages>
  <Words>5076</Words>
  <Characters>30460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Ochowiak</dc:creator>
  <cp:lastModifiedBy>Józef Tarnowski</cp:lastModifiedBy>
  <cp:revision>16</cp:revision>
  <cp:lastPrinted>2026-05-19T10:06:00Z</cp:lastPrinted>
  <dcterms:created xsi:type="dcterms:W3CDTF">2025-09-29T06:37:00Z</dcterms:created>
  <dcterms:modified xsi:type="dcterms:W3CDTF">2026-05-19T10:06:00Z</dcterms:modified>
</cp:coreProperties>
</file>